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06" w:rsidRPr="008C227A" w:rsidRDefault="00210006" w:rsidP="00210006">
      <w:pPr>
        <w:jc w:val="center"/>
        <w:rPr>
          <w:rFonts w:ascii="宋体" w:hAnsi="宋体"/>
          <w:b/>
          <w:color w:val="FF0000"/>
          <w:spacing w:val="120"/>
          <w:w w:val="33"/>
          <w:sz w:val="140"/>
          <w:szCs w:val="140"/>
        </w:rPr>
      </w:pPr>
      <w:r w:rsidRPr="004641E9">
        <w:rPr>
          <w:rFonts w:ascii="宋体" w:hAnsi="宋体" w:hint="eastAsia"/>
          <w:b/>
          <w:color w:val="FF0000"/>
          <w:spacing w:val="6"/>
          <w:w w:val="41"/>
          <w:kern w:val="0"/>
          <w:sz w:val="140"/>
          <w:szCs w:val="140"/>
          <w:fitText w:val="8136" w:id="-1685965568"/>
        </w:rPr>
        <w:t>安徽医科大学公共卫生学院文</w:t>
      </w:r>
      <w:r w:rsidRPr="004641E9">
        <w:rPr>
          <w:rFonts w:ascii="宋体" w:hAnsi="宋体" w:hint="eastAsia"/>
          <w:b/>
          <w:color w:val="FF0000"/>
          <w:spacing w:val="8"/>
          <w:w w:val="41"/>
          <w:kern w:val="0"/>
          <w:sz w:val="140"/>
          <w:szCs w:val="140"/>
          <w:fitText w:val="8136" w:id="-1685965568"/>
        </w:rPr>
        <w:t>件</w:t>
      </w:r>
    </w:p>
    <w:p w:rsidR="00210006" w:rsidRPr="00A27A65" w:rsidRDefault="00210006" w:rsidP="00210006"/>
    <w:p w:rsidR="00210006" w:rsidRDefault="00210006" w:rsidP="00210006"/>
    <w:p w:rsidR="00210006" w:rsidRDefault="00210006" w:rsidP="002100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D830C" wp14:editId="19C91736">
                <wp:simplePos x="0" y="0"/>
                <wp:positionH relativeFrom="column">
                  <wp:posOffset>102235</wp:posOffset>
                </wp:positionH>
                <wp:positionV relativeFrom="paragraph">
                  <wp:posOffset>34290</wp:posOffset>
                </wp:positionV>
                <wp:extent cx="5067935" cy="396240"/>
                <wp:effectExtent l="0" t="0" r="1905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006" w:rsidRDefault="00210006" w:rsidP="00210006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院字〔202</w:t>
                            </w:r>
                            <w:r w:rsidR="00AB6893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〕</w:t>
                            </w:r>
                            <w:r w:rsidR="00594604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1</w:t>
                            </w:r>
                            <w:r w:rsidR="004641E9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:rsidR="00210006" w:rsidRDefault="00210006" w:rsidP="00210006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D830C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8.05pt;margin-top:2.7pt;width:399.0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" stroked="f">
                <v:textbox>
                  <w:txbxContent>
                    <w:p w:rsidR="00210006" w:rsidRDefault="00210006" w:rsidP="00210006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院字〔202</w:t>
                      </w:r>
                      <w:r w:rsidR="00AB6893">
                        <w:rPr>
                          <w:rFonts w:ascii="仿宋_GB2312" w:eastAsia="仿宋_GB2312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〕</w:t>
                      </w:r>
                      <w:r w:rsidR="00594604">
                        <w:rPr>
                          <w:rFonts w:ascii="仿宋_GB2312" w:eastAsia="仿宋_GB2312"/>
                          <w:sz w:val="32"/>
                          <w:szCs w:val="32"/>
                        </w:rPr>
                        <w:t>1</w:t>
                      </w:r>
                      <w:r w:rsidR="004641E9">
                        <w:rPr>
                          <w:rFonts w:ascii="仿宋_GB2312" w:eastAsia="仿宋_GB2312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号</w:t>
                      </w:r>
                    </w:p>
                    <w:p w:rsidR="00210006" w:rsidRDefault="00210006" w:rsidP="00210006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0006" w:rsidRDefault="00210006" w:rsidP="00210006"/>
    <w:p w:rsidR="00210006" w:rsidRDefault="00210006" w:rsidP="00210006"/>
    <w:p w:rsidR="00210006" w:rsidRDefault="00594604" w:rsidP="00210006">
      <w:bookmarkStart w:id="0" w:name="_GoBack"/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5BD16ECB" wp14:editId="0C944242">
                <wp:simplePos x="0" y="0"/>
                <wp:positionH relativeFrom="column">
                  <wp:posOffset>26035</wp:posOffset>
                </wp:positionH>
                <wp:positionV relativeFrom="paragraph">
                  <wp:posOffset>40005</wp:posOffset>
                </wp:positionV>
                <wp:extent cx="5257800" cy="3119120"/>
                <wp:effectExtent l="0" t="19050" r="19050" b="0"/>
                <wp:wrapNone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257800" cy="63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3BC28" id="画布 2" o:spid="_x0000_s1026" editas="canvas" style="position:absolute;left:0;text-align:left;margin-left:2.05pt;margin-top:3.15pt;width:414pt;height:245.6pt;z-index:251657216" coordsize="52578,3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119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0,0" to="525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" strokecolor="red" strokeweight="2.5pt"/>
              </v:group>
            </w:pict>
          </mc:Fallback>
        </mc:AlternateContent>
      </w:r>
      <w:bookmarkEnd w:id="0"/>
    </w:p>
    <w:p w:rsidR="002437B7" w:rsidRPr="00B655FE" w:rsidRDefault="00594604" w:rsidP="00827E3F">
      <w:pPr>
        <w:widowControl/>
        <w:jc w:val="center"/>
        <w:rPr>
          <w:rFonts w:ascii="黑体" w:eastAsia="黑体" w:hAnsiTheme="minorEastAsia" w:cs="宋体"/>
          <w:b/>
          <w:bCs/>
          <w:color w:val="2A2D2F"/>
          <w:kern w:val="36"/>
          <w:sz w:val="36"/>
          <w:szCs w:val="36"/>
        </w:rPr>
      </w:pPr>
      <w:r w:rsidRPr="007D543F">
        <w:rPr>
          <w:rFonts w:ascii="黑体" w:eastAsia="黑体" w:hAnsi="微软雅黑" w:cs="Helvetica" w:hint="eastAsia"/>
          <w:b/>
          <w:color w:val="333333"/>
          <w:kern w:val="0"/>
          <w:sz w:val="36"/>
          <w:szCs w:val="36"/>
        </w:rPr>
        <w:t>安徽医科大学公共卫生学院预防医学科研中心实验室安全管理规定（试行）</w:t>
      </w:r>
    </w:p>
    <w:p w:rsidR="00594604" w:rsidRDefault="00594604" w:rsidP="00594604">
      <w:pPr>
        <w:widowControl/>
        <w:jc w:val="center"/>
        <w:rPr>
          <w:rFonts w:eastAsia="仿宋_GB2312"/>
          <w:b/>
          <w:bCs/>
          <w:color w:val="333333"/>
          <w:kern w:val="0"/>
          <w:sz w:val="32"/>
          <w:szCs w:val="32"/>
        </w:rPr>
      </w:pPr>
    </w:p>
    <w:p w:rsidR="00594604" w:rsidRPr="004D3B39" w:rsidRDefault="00594604" w:rsidP="00594604">
      <w:pPr>
        <w:widowControl/>
        <w:jc w:val="center"/>
        <w:rPr>
          <w:rFonts w:eastAsia="仿宋_GB2312"/>
          <w:b/>
          <w:bCs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第一章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总则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第一条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为加强公共卫生学院预防医学科研实验中心（以下简称中心）科学化、规范化管理，确保科研实验活动安全，依据《高等学校消防安全管理规定》、《安徽省高等学校实验室安全管理办法》、《安徽医科大学科研实验室安全管理规范》等</w:t>
      </w:r>
      <w:r>
        <w:rPr>
          <w:rFonts w:eastAsia="仿宋_GB2312" w:hint="eastAsia"/>
          <w:color w:val="333333"/>
          <w:kern w:val="0"/>
          <w:sz w:val="32"/>
          <w:szCs w:val="32"/>
        </w:rPr>
        <w:t>规定</w:t>
      </w:r>
      <w:r>
        <w:rPr>
          <w:rFonts w:eastAsia="仿宋_GB2312"/>
          <w:color w:val="333333"/>
          <w:kern w:val="0"/>
          <w:sz w:val="32"/>
          <w:szCs w:val="32"/>
        </w:rPr>
        <w:t>和办法</w:t>
      </w:r>
      <w:r w:rsidRPr="004D3B39">
        <w:rPr>
          <w:rFonts w:eastAsia="仿宋_GB2312"/>
          <w:color w:val="333333"/>
          <w:kern w:val="0"/>
          <w:sz w:val="32"/>
          <w:szCs w:val="32"/>
        </w:rPr>
        <w:t>制定本规范。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第二条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所有</w:t>
      </w:r>
      <w:r>
        <w:rPr>
          <w:rFonts w:eastAsia="仿宋_GB2312" w:hint="eastAsia"/>
          <w:color w:val="333333"/>
          <w:kern w:val="0"/>
          <w:sz w:val="32"/>
          <w:szCs w:val="32"/>
        </w:rPr>
        <w:t>工作</w:t>
      </w:r>
      <w:r w:rsidRPr="004D3B39">
        <w:rPr>
          <w:rFonts w:eastAsia="仿宋_GB2312"/>
          <w:color w:val="333333"/>
          <w:kern w:val="0"/>
          <w:sz w:val="32"/>
          <w:szCs w:val="32"/>
        </w:rPr>
        <w:t>人员</w:t>
      </w:r>
      <w:r>
        <w:rPr>
          <w:rFonts w:eastAsia="仿宋_GB2312" w:hint="eastAsia"/>
          <w:color w:val="333333"/>
          <w:kern w:val="0"/>
          <w:sz w:val="32"/>
          <w:szCs w:val="32"/>
        </w:rPr>
        <w:t>和实验人员</w:t>
      </w:r>
      <w:r w:rsidRPr="004D3B39">
        <w:rPr>
          <w:rFonts w:eastAsia="仿宋_GB2312"/>
          <w:color w:val="333333"/>
          <w:kern w:val="0"/>
          <w:sz w:val="32"/>
          <w:szCs w:val="32"/>
        </w:rPr>
        <w:t>都必须坚持</w:t>
      </w:r>
      <w:r w:rsidRPr="004D3B39">
        <w:rPr>
          <w:rFonts w:eastAsia="仿宋_GB2312"/>
          <w:color w:val="333333"/>
          <w:kern w:val="0"/>
          <w:sz w:val="32"/>
          <w:szCs w:val="32"/>
        </w:rPr>
        <w:t>“</w:t>
      </w:r>
      <w:r w:rsidRPr="004D3B39">
        <w:rPr>
          <w:rFonts w:eastAsia="仿宋_GB2312"/>
          <w:color w:val="333333"/>
          <w:kern w:val="0"/>
          <w:sz w:val="32"/>
          <w:szCs w:val="32"/>
        </w:rPr>
        <w:t>安全第一、预防为主</w:t>
      </w:r>
      <w:r w:rsidRPr="004D3B39">
        <w:rPr>
          <w:rFonts w:eastAsia="仿宋_GB2312"/>
          <w:color w:val="333333"/>
          <w:kern w:val="0"/>
          <w:sz w:val="32"/>
          <w:szCs w:val="32"/>
        </w:rPr>
        <w:t>”</w:t>
      </w:r>
      <w:r w:rsidRPr="004D3B39">
        <w:rPr>
          <w:rFonts w:eastAsia="仿宋_GB2312"/>
          <w:color w:val="333333"/>
          <w:kern w:val="0"/>
          <w:sz w:val="32"/>
          <w:szCs w:val="32"/>
        </w:rPr>
        <w:t>的原则，熟悉实验室安全规章制度，牢固树立安全保卫意识，做好</w:t>
      </w:r>
      <w:r w:rsidRPr="004D3B39">
        <w:rPr>
          <w:rFonts w:eastAsia="仿宋_GB2312"/>
          <w:color w:val="333333"/>
          <w:kern w:val="0"/>
          <w:sz w:val="32"/>
          <w:szCs w:val="32"/>
        </w:rPr>
        <w:t>“</w:t>
      </w:r>
      <w:r w:rsidRPr="004D3B39">
        <w:rPr>
          <w:rFonts w:eastAsia="仿宋_GB2312"/>
          <w:color w:val="333333"/>
          <w:kern w:val="0"/>
          <w:sz w:val="32"/>
          <w:szCs w:val="32"/>
        </w:rPr>
        <w:t>四防</w:t>
      </w:r>
      <w:r w:rsidRPr="004D3B39">
        <w:rPr>
          <w:rFonts w:eastAsia="仿宋_GB2312"/>
          <w:color w:val="333333"/>
          <w:kern w:val="0"/>
          <w:sz w:val="32"/>
          <w:szCs w:val="32"/>
        </w:rPr>
        <w:t>”</w:t>
      </w:r>
      <w:r w:rsidRPr="004D3B39">
        <w:rPr>
          <w:rFonts w:eastAsia="仿宋_GB2312"/>
          <w:color w:val="333333"/>
          <w:kern w:val="0"/>
          <w:sz w:val="32"/>
          <w:szCs w:val="32"/>
        </w:rPr>
        <w:t>（防火、防爆、防盗、防事故）工作，保证科学研究工作顺利进行。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bCs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第三条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bCs/>
          <w:color w:val="333333"/>
          <w:kern w:val="0"/>
          <w:sz w:val="32"/>
          <w:szCs w:val="32"/>
        </w:rPr>
        <w:t>中心主任全面负责实验室的安全管理工作，设置实验室安全负责人。</w:t>
      </w:r>
    </w:p>
    <w:p w:rsidR="00594604" w:rsidRPr="004D3B39" w:rsidRDefault="00594604" w:rsidP="00594604">
      <w:pPr>
        <w:widowControl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594604" w:rsidRPr="004D3B39" w:rsidRDefault="00594604" w:rsidP="00594604">
      <w:pPr>
        <w:widowControl/>
        <w:jc w:val="center"/>
        <w:rPr>
          <w:rFonts w:eastAsia="仿宋_GB2312"/>
          <w:b/>
          <w:bCs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lastRenderedPageBreak/>
        <w:t>第二章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实验室日常安全规定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bCs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第四条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8228BE">
        <w:rPr>
          <w:rFonts w:eastAsia="仿宋_GB2312" w:hint="eastAsia"/>
          <w:bCs/>
          <w:color w:val="333333"/>
          <w:kern w:val="0"/>
          <w:sz w:val="32"/>
          <w:szCs w:val="32"/>
        </w:rPr>
        <w:t>新进实验人员</w:t>
      </w:r>
      <w:r w:rsidRPr="004D3B39">
        <w:rPr>
          <w:rFonts w:eastAsia="仿宋_GB2312"/>
          <w:bCs/>
          <w:color w:val="333333"/>
          <w:kern w:val="0"/>
          <w:sz w:val="32"/>
          <w:szCs w:val="32"/>
        </w:rPr>
        <w:t>必须先经过安全教育，在掌握安全操作技能和具有自我防护能力后，才能</w:t>
      </w:r>
      <w:r>
        <w:rPr>
          <w:rFonts w:eastAsia="仿宋_GB2312"/>
          <w:bCs/>
          <w:color w:val="333333"/>
          <w:kern w:val="0"/>
          <w:sz w:val="32"/>
          <w:szCs w:val="32"/>
        </w:rPr>
        <w:t>入室</w:t>
      </w:r>
      <w:r w:rsidRPr="004D3B39">
        <w:rPr>
          <w:rFonts w:eastAsia="仿宋_GB2312"/>
          <w:bCs/>
          <w:color w:val="333333"/>
          <w:kern w:val="0"/>
          <w:sz w:val="32"/>
          <w:szCs w:val="32"/>
        </w:rPr>
        <w:t>动手操作；实验室对所有实验人员要定期进行安全教育。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第五条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禁止在实验室放置食物、饮品等具有潜在的从手到口接触途径的物品；禁止用实验室的冰箱（柜）及微波炉储存及加工食物；任何实验用试剂不得入口。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第六条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严禁在实验室内吸烟；实验室内</w:t>
      </w:r>
      <w:r>
        <w:rPr>
          <w:rFonts w:eastAsia="仿宋_GB2312" w:hint="eastAsia"/>
          <w:color w:val="333333"/>
          <w:kern w:val="0"/>
          <w:sz w:val="32"/>
          <w:szCs w:val="32"/>
        </w:rPr>
        <w:t>禁止</w:t>
      </w:r>
      <w:r w:rsidRPr="004D3B39">
        <w:rPr>
          <w:rFonts w:eastAsia="仿宋_GB2312"/>
          <w:color w:val="333333"/>
          <w:kern w:val="0"/>
          <w:sz w:val="32"/>
          <w:szCs w:val="32"/>
        </w:rPr>
        <w:t>会客、喧哗；禁止在实验工作区存放个人物品。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第七条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任何与实验室无关的人员不得随意进入实验室，不准在实验室内从事与实验无关的任何活</w:t>
      </w:r>
      <w:r>
        <w:rPr>
          <w:rFonts w:eastAsia="仿宋_GB2312"/>
          <w:color w:val="333333"/>
          <w:kern w:val="0"/>
          <w:sz w:val="32"/>
          <w:szCs w:val="32"/>
        </w:rPr>
        <w:t>动</w:t>
      </w:r>
      <w:r w:rsidRPr="004D3B39">
        <w:rPr>
          <w:rFonts w:eastAsia="仿宋_GB2312"/>
          <w:color w:val="333333"/>
          <w:kern w:val="0"/>
          <w:sz w:val="32"/>
          <w:szCs w:val="32"/>
        </w:rPr>
        <w:t>；严禁私配和外借实验室钥匙和门禁卡。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第八条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实验室严禁使用电加热器具（包括各种电炉、电取暖器、热得快、电吹风等）。确因工作需要，必须选择具有足够安全性能的加热设备，并落实安全防范措施，在使用完毕后拔掉插头。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第九条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在实验室工作区应穿戴实验服</w:t>
      </w:r>
      <w:r>
        <w:rPr>
          <w:rFonts w:eastAsia="仿宋_GB2312"/>
          <w:color w:val="333333"/>
          <w:kern w:val="0"/>
          <w:sz w:val="32"/>
          <w:szCs w:val="32"/>
        </w:rPr>
        <w:t>和工作帽</w:t>
      </w:r>
      <w:r w:rsidRPr="004D3B39">
        <w:rPr>
          <w:rFonts w:eastAsia="仿宋_GB2312"/>
          <w:color w:val="333333"/>
          <w:kern w:val="0"/>
          <w:sz w:val="32"/>
          <w:szCs w:val="32"/>
        </w:rPr>
        <w:t>，离开工作区应脱去实验服，严禁戴实验手套开门和关门。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第十条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在实验工作区，长头发不可直接下垂，应束扎头发，避免与污染物质接触或影响实验操作</w:t>
      </w:r>
      <w:r>
        <w:rPr>
          <w:rFonts w:eastAsia="仿宋_GB2312"/>
          <w:color w:val="333333"/>
          <w:kern w:val="0"/>
          <w:sz w:val="32"/>
          <w:szCs w:val="32"/>
        </w:rPr>
        <w:t>与安全</w:t>
      </w:r>
      <w:r w:rsidRPr="004D3B39">
        <w:rPr>
          <w:rFonts w:eastAsia="仿宋_GB2312"/>
          <w:color w:val="333333"/>
          <w:kern w:val="0"/>
          <w:sz w:val="32"/>
          <w:szCs w:val="32"/>
        </w:rPr>
        <w:t>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lastRenderedPageBreak/>
        <w:t>第十一条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保持实验室清洁，每天至少清洁或消毒工作台面一次，活性物质溅出后要随时清洁或消毒；最后离开实验室者，负责检查关闭水、电、气开关及门窗。</w:t>
      </w:r>
    </w:p>
    <w:p w:rsidR="00594604" w:rsidRPr="004D3B39" w:rsidRDefault="00594604" w:rsidP="00594604">
      <w:pPr>
        <w:widowControl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594604" w:rsidRPr="004D3B39" w:rsidRDefault="00594604" w:rsidP="00594604">
      <w:pPr>
        <w:widowControl/>
        <w:jc w:val="center"/>
        <w:rPr>
          <w:rFonts w:eastAsia="仿宋_GB2312"/>
          <w:b/>
          <w:bCs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第三章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水电及消防安全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第十二条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实验室工作人员要严格执行学校相关规章制度，熟悉水、电、气总开关、节门和消防器材等所在位置并掌握使用方法。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第十三条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>
        <w:rPr>
          <w:rFonts w:eastAsia="仿宋_GB2312"/>
          <w:color w:val="333333"/>
          <w:kern w:val="0"/>
          <w:sz w:val="32"/>
          <w:szCs w:val="32"/>
        </w:rPr>
        <w:t>纯水仪</w:t>
      </w:r>
      <w:r w:rsidRPr="004D3B39">
        <w:rPr>
          <w:rFonts w:eastAsia="仿宋_GB2312"/>
          <w:color w:val="333333"/>
          <w:kern w:val="0"/>
          <w:sz w:val="32"/>
          <w:szCs w:val="32"/>
        </w:rPr>
        <w:t>等连续工作的仪器，要确保水龙头和输水管路质量安全以及下水道畅通；制水完毕要及时取走并关闭电源，谨防水溢出至地面导致事故发生。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第十四条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电器设备或电源线路应由专业人员按规定装设，严禁超负荷用电；电源开关附近不得存放易燃易爆物品或堆放杂物。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第十五条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实验室内不准乱拉、乱接电线；实验所需用到的接线板，必须质量可靠，不得放置在靠近水源等不合适位置。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第十六条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实验室必须按要求配备一定的消防器材，并指定专人管理。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第十七条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安全通道不允许堆放杂物，工作期间安全通道大门全部开启，要保持安全通道的畅通。</w:t>
      </w:r>
    </w:p>
    <w:p w:rsidR="00594604" w:rsidRPr="004D3B39" w:rsidRDefault="00594604" w:rsidP="00594604">
      <w:pPr>
        <w:widowControl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594604" w:rsidRPr="004D3B39" w:rsidRDefault="00594604" w:rsidP="00594604">
      <w:pPr>
        <w:widowControl/>
        <w:jc w:val="center"/>
        <w:rPr>
          <w:rFonts w:eastAsia="仿宋_GB2312"/>
          <w:b/>
          <w:bCs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lastRenderedPageBreak/>
        <w:t>第四章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仪器操作及压力容器安全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第十八条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使用挥发性有机溶剂、强酸强碱性、高腐蚀性、有毒药品，务必在通风橱内严格规范操作，并做好防护工作。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第十九条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实验技术人员使用仪器、设备时，应先了解其性能，按操作规程操作。实验前先检查用电设备，再接通电源；实验结束后，先关仪器设备，再关闭电源。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第二十条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操作仪器时，应按照设备安全规程，制定严格安全措施，做好个人防护；不得动用与实验无关的仪器设备及相应的开关按钮。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第二十一条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各种气瓶应分类储存在远离火源、热源、电源的阴凉、通风处，应经常检查是否漏气。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第二十二条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气瓶搬运要轻要稳，存放于专用固定瓶架，严格遵守使用钢瓶的操作规程。</w:t>
      </w:r>
    </w:p>
    <w:p w:rsidR="00594604" w:rsidRPr="004D3B39" w:rsidRDefault="00594604" w:rsidP="00594604">
      <w:pPr>
        <w:widowControl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594604" w:rsidRPr="004D3B39" w:rsidRDefault="00594604" w:rsidP="00594604">
      <w:pPr>
        <w:jc w:val="center"/>
        <w:rPr>
          <w:rFonts w:eastAsia="仿宋_GB2312"/>
          <w:b/>
          <w:bCs/>
          <w:sz w:val="32"/>
          <w:szCs w:val="32"/>
        </w:rPr>
      </w:pPr>
      <w:r w:rsidRPr="004D3B39">
        <w:rPr>
          <w:rFonts w:eastAsia="仿宋_GB2312"/>
          <w:b/>
          <w:bCs/>
          <w:sz w:val="32"/>
          <w:szCs w:val="32"/>
        </w:rPr>
        <w:t>第五章</w:t>
      </w:r>
      <w:r w:rsidRPr="004D3B39">
        <w:rPr>
          <w:rFonts w:eastAsia="仿宋_GB2312"/>
          <w:b/>
          <w:bCs/>
          <w:sz w:val="32"/>
          <w:szCs w:val="32"/>
        </w:rPr>
        <w:t xml:space="preserve"> </w:t>
      </w:r>
      <w:r w:rsidRPr="004D3B39">
        <w:rPr>
          <w:rFonts w:eastAsia="仿宋_GB2312"/>
          <w:b/>
          <w:bCs/>
          <w:sz w:val="32"/>
          <w:szCs w:val="32"/>
        </w:rPr>
        <w:t>危险化学品安全</w:t>
      </w:r>
    </w:p>
    <w:p w:rsidR="00594604" w:rsidRPr="004D3B39" w:rsidRDefault="00594604" w:rsidP="00594604">
      <w:pPr>
        <w:pStyle w:val="a9"/>
        <w:spacing w:before="0" w:beforeAutospacing="0" w:after="0" w:afterAutospacing="0"/>
        <w:ind w:firstLineChars="200" w:firstLine="643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D3B39">
        <w:rPr>
          <w:rFonts w:ascii="Times New Roman" w:eastAsia="仿宋_GB2312" w:hAnsi="Times New Roman" w:cs="Times New Roman"/>
          <w:b/>
          <w:bCs/>
          <w:sz w:val="32"/>
          <w:szCs w:val="32"/>
        </w:rPr>
        <w:t>第二十三条</w:t>
      </w:r>
      <w:r w:rsidRPr="004D3B3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安排专人根据危险品使用量统计购买需求，中心主任审核、学校主管部门批准后购置，且应控制和减少危险化学品的库存量。</w:t>
      </w:r>
    </w:p>
    <w:p w:rsidR="00594604" w:rsidRPr="004D3B39" w:rsidRDefault="00594604" w:rsidP="00594604">
      <w:pPr>
        <w:pStyle w:val="a9"/>
        <w:spacing w:before="0" w:beforeAutospacing="0" w:after="0" w:afterAutospacing="0"/>
        <w:ind w:firstLineChars="200" w:firstLine="643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D3B39">
        <w:rPr>
          <w:rFonts w:ascii="Times New Roman" w:eastAsia="仿宋_GB2312" w:hAnsi="Times New Roman" w:cs="Times New Roman"/>
          <w:b/>
          <w:bCs/>
          <w:sz w:val="32"/>
          <w:szCs w:val="32"/>
        </w:rPr>
        <w:t>第二十四条</w:t>
      </w:r>
      <w:r w:rsidRPr="004D3B39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入库时应安排专人对危险化学品进行检查，保证包装完整、数量准确、标识清晰、符合要求，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化学品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性质不清时严禁入库。</w:t>
      </w:r>
    </w:p>
    <w:p w:rsidR="00594604" w:rsidRDefault="00594604" w:rsidP="00594604">
      <w:pPr>
        <w:pStyle w:val="a9"/>
        <w:spacing w:before="0" w:beforeAutospacing="0" w:after="0" w:afterAutospacing="0"/>
        <w:ind w:firstLineChars="200" w:firstLine="643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D3B39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第二十五条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 xml:space="preserve"> 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贮存时要将危险化学品与禁忌物分开存放，剧毒的化学品应锁在专门的毒品柜中，并采取防挥发、防泄漏、防潮、防火、防爆炸及通风等预防措施。库房或实验室中应备有灭火器等消防安全器材。危险化学品应设专柜分类隔离贮存，并做好标识。</w:t>
      </w:r>
    </w:p>
    <w:p w:rsidR="00594604" w:rsidRPr="004D3B39" w:rsidRDefault="00594604" w:rsidP="00594604">
      <w:pPr>
        <w:pStyle w:val="a9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1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、有毒有害品：应放于阴凉干燥、通风良好处，远离火源、热源，保持容器密封。</w:t>
      </w:r>
    </w:p>
    <w:p w:rsidR="00594604" w:rsidRPr="004D3B39" w:rsidRDefault="00594604" w:rsidP="00594604">
      <w:pPr>
        <w:pStyle w:val="a9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2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、强酸类：应放于阴凉干燥、通风良好处，应与碱类、金属粉末、卤素等分开存放。</w:t>
      </w:r>
    </w:p>
    <w:p w:rsidR="00594604" w:rsidRPr="004D3B39" w:rsidRDefault="00594604" w:rsidP="00594604">
      <w:pPr>
        <w:pStyle w:val="a9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3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、强碱类：应放于阴凉干燥、通风良好处，注意防潮和雨淋，应与易燃或可燃物及酸类分开存放。使用时应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做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好防护措施。</w:t>
      </w:r>
    </w:p>
    <w:p w:rsidR="00594604" w:rsidRPr="004D3B39" w:rsidRDefault="00594604" w:rsidP="00594604">
      <w:pPr>
        <w:pStyle w:val="a9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4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、易燃易爆品：应放于阴凉干燥、通风良好处，远离火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源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、热源，避免阳光直射，应与氧化剂、强酸、强碱等分开存放。</w:t>
      </w:r>
    </w:p>
    <w:p w:rsidR="00594604" w:rsidRPr="008228BE" w:rsidRDefault="00594604" w:rsidP="00594604">
      <w:pPr>
        <w:pStyle w:val="a9"/>
        <w:spacing w:before="0" w:beforeAutospacing="0" w:after="0" w:afterAutospacing="0"/>
        <w:ind w:firstLineChars="200" w:firstLine="643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D3B39">
        <w:rPr>
          <w:rFonts w:ascii="Times New Roman" w:eastAsia="仿宋_GB2312" w:hAnsi="Times New Roman" w:cs="Times New Roman"/>
          <w:b/>
          <w:kern w:val="2"/>
          <w:sz w:val="32"/>
          <w:szCs w:val="32"/>
        </w:rPr>
        <w:t>第二十六条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 xml:space="preserve"> 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对于作废的药品，同样保证标识的清晰，由保管负责联系厂家回收，不能回收的</w:t>
      </w:r>
      <w:r w:rsidRPr="008228BE"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药品</w:t>
      </w:r>
      <w:r w:rsidRPr="006700E2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，分类收集，隔离存放，做好标识，定期送至相关部门统一处理。</w:t>
      </w:r>
    </w:p>
    <w:p w:rsidR="00594604" w:rsidRPr="004D3B39" w:rsidRDefault="00594604" w:rsidP="00594604">
      <w:pPr>
        <w:pStyle w:val="a9"/>
        <w:spacing w:before="0" w:beforeAutospacing="0" w:after="0" w:afterAutospacing="0"/>
        <w:ind w:firstLineChars="200" w:firstLine="643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8228BE">
        <w:rPr>
          <w:rFonts w:ascii="Times New Roman" w:eastAsia="仿宋_GB2312" w:hAnsi="Times New Roman" w:cs="Times New Roman"/>
          <w:b/>
          <w:kern w:val="2"/>
          <w:sz w:val="32"/>
          <w:szCs w:val="32"/>
        </w:rPr>
        <w:t>第二十七条</w:t>
      </w:r>
      <w:r w:rsidRPr="008228BE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 xml:space="preserve"> </w:t>
      </w:r>
      <w:r w:rsidRPr="008228BE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对于无标签或标签丢失的药品</w:t>
      </w:r>
      <w:r w:rsidRPr="006700E2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和试剂需要经过鉴定，贴上标签后方可使用，无法鉴定的</w:t>
      </w:r>
      <w:r w:rsidRPr="008228BE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药品</w:t>
      </w:r>
      <w:r w:rsidRPr="006700E2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和试剂应按照危险废弃物处理，严禁使用不明内容物的</w:t>
      </w:r>
      <w:r w:rsidRPr="008228BE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药品</w:t>
      </w:r>
      <w:r w:rsidRPr="006700E2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或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试剂。</w:t>
      </w:r>
    </w:p>
    <w:p w:rsidR="00594604" w:rsidRPr="004D3B39" w:rsidRDefault="00594604" w:rsidP="00594604">
      <w:pPr>
        <w:pStyle w:val="a9"/>
        <w:spacing w:before="0" w:beforeAutospacing="0" w:after="0" w:afterAutospacing="0"/>
        <w:ind w:firstLineChars="200" w:firstLine="643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D3B39">
        <w:rPr>
          <w:rFonts w:ascii="Times New Roman" w:eastAsia="仿宋_GB2312" w:hAnsi="Times New Roman" w:cs="Times New Roman"/>
          <w:b/>
          <w:kern w:val="2"/>
          <w:sz w:val="32"/>
          <w:szCs w:val="32"/>
        </w:rPr>
        <w:lastRenderedPageBreak/>
        <w:t>第二十八条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 xml:space="preserve"> 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定期检查所有化学品的存放、标识、使用等情况，填写检查记录。在贮存期内，发现其品质变化、包装破损、标识不清、渗漏等情况，应及时整改。</w:t>
      </w:r>
    </w:p>
    <w:p w:rsidR="00594604" w:rsidRPr="004D3B39" w:rsidRDefault="00594604" w:rsidP="00594604">
      <w:pPr>
        <w:pStyle w:val="a9"/>
        <w:spacing w:before="0" w:beforeAutospacing="0" w:after="0" w:afterAutospacing="0"/>
        <w:ind w:firstLineChars="200" w:firstLine="643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D3B39">
        <w:rPr>
          <w:rFonts w:ascii="Times New Roman" w:eastAsia="仿宋_GB2312" w:hAnsi="Times New Roman" w:cs="Times New Roman"/>
          <w:b/>
          <w:kern w:val="2"/>
          <w:sz w:val="32"/>
          <w:szCs w:val="32"/>
        </w:rPr>
        <w:t>第二十九条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 xml:space="preserve"> 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危化品领取由专人具体负责，领用人领取</w:t>
      </w:r>
      <w:r w:rsidRPr="008228BE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药品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后填写领用记录并签字。</w:t>
      </w:r>
    </w:p>
    <w:p w:rsidR="00594604" w:rsidRPr="004D3B39" w:rsidRDefault="00594604" w:rsidP="00594604">
      <w:pPr>
        <w:pStyle w:val="a9"/>
        <w:spacing w:before="0" w:beforeAutospacing="0" w:after="0" w:afterAutospacing="0"/>
        <w:ind w:firstLineChars="200" w:firstLine="643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D3B39">
        <w:rPr>
          <w:rFonts w:ascii="Times New Roman" w:eastAsia="仿宋_GB2312" w:hAnsi="Times New Roman" w:cs="Times New Roman"/>
          <w:b/>
          <w:kern w:val="2"/>
          <w:sz w:val="32"/>
          <w:szCs w:val="32"/>
        </w:rPr>
        <w:t>第三十条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 xml:space="preserve"> </w:t>
      </w:r>
      <w:r w:rsidRPr="004D3B39"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危化品使用应严格按照实验规范操作，禁止口尝、直接鼻嗅、手直接接触的方法鉴别化学药品或危险物质。</w:t>
      </w:r>
    </w:p>
    <w:p w:rsidR="00594604" w:rsidRPr="004D3B39" w:rsidRDefault="00594604" w:rsidP="00594604">
      <w:pPr>
        <w:ind w:firstLine="641"/>
        <w:rPr>
          <w:rFonts w:eastAsia="仿宋_GB2312"/>
          <w:bCs/>
          <w:sz w:val="32"/>
          <w:szCs w:val="32"/>
        </w:rPr>
      </w:pPr>
      <w:r w:rsidRPr="004D3B39">
        <w:rPr>
          <w:rFonts w:eastAsia="仿宋_GB2312"/>
          <w:b/>
          <w:sz w:val="32"/>
          <w:szCs w:val="32"/>
        </w:rPr>
        <w:t>第三十一条</w:t>
      </w:r>
      <w:r w:rsidRPr="004D3B39">
        <w:rPr>
          <w:rFonts w:eastAsia="仿宋_GB2312"/>
          <w:bCs/>
          <w:sz w:val="32"/>
          <w:szCs w:val="32"/>
        </w:rPr>
        <w:t xml:space="preserve"> </w:t>
      </w:r>
      <w:r w:rsidRPr="004D3B39">
        <w:rPr>
          <w:rFonts w:eastAsia="仿宋_GB2312"/>
          <w:bCs/>
          <w:sz w:val="32"/>
          <w:szCs w:val="32"/>
        </w:rPr>
        <w:t>发现危险化学品事故隐患，应立即通知相关负责人进行处理。中心定期对实验人员进行危化品安全管理的相关培训。根据相关预案，做好危化品安全教育工作。</w:t>
      </w:r>
    </w:p>
    <w:p w:rsidR="00594604" w:rsidRPr="004D3B39" w:rsidRDefault="00594604" w:rsidP="00594604">
      <w:pPr>
        <w:widowControl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594604" w:rsidRPr="004D3B39" w:rsidRDefault="00594604" w:rsidP="00594604">
      <w:pPr>
        <w:widowControl/>
        <w:jc w:val="center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第六章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废物处理及保密规定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第三十二条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实验中产生的</w:t>
      </w:r>
      <w:r w:rsidRPr="004D3B39">
        <w:rPr>
          <w:rFonts w:eastAsia="仿宋_GB2312"/>
          <w:color w:val="333333"/>
          <w:kern w:val="0"/>
          <w:sz w:val="32"/>
          <w:szCs w:val="32"/>
        </w:rPr>
        <w:t>“</w:t>
      </w:r>
      <w:r w:rsidRPr="004D3B39">
        <w:rPr>
          <w:rFonts w:eastAsia="仿宋_GB2312"/>
          <w:color w:val="333333"/>
          <w:kern w:val="0"/>
          <w:sz w:val="32"/>
          <w:szCs w:val="32"/>
        </w:rPr>
        <w:t>三废</w:t>
      </w:r>
      <w:r w:rsidRPr="004D3B39">
        <w:rPr>
          <w:rFonts w:eastAsia="仿宋_GB2312"/>
          <w:color w:val="333333"/>
          <w:kern w:val="0"/>
          <w:sz w:val="32"/>
          <w:szCs w:val="32"/>
        </w:rPr>
        <w:t>”</w:t>
      </w:r>
      <w:r w:rsidRPr="004D3B39">
        <w:rPr>
          <w:rFonts w:eastAsia="仿宋_GB2312"/>
          <w:color w:val="333333"/>
          <w:kern w:val="0"/>
          <w:sz w:val="32"/>
          <w:szCs w:val="32"/>
        </w:rPr>
        <w:t>应按学校有关规定处理，不得随意散失、遗弃。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第三十三条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操作时须将污染的吸头、手套、废弃物及时放入固体回收箱内，液体倒入液体回收桶内；做完实验后及时清理工作台面和操作间，并将产生的废弃物转移至相应的垃圾箱中。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t>第三十四条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生物样品废液，放置专门带盖废液桶收集；经过消毒或灭活后才可处理。</w:t>
      </w:r>
    </w:p>
    <w:p w:rsidR="00594604" w:rsidRPr="004D3B39" w:rsidRDefault="00594604" w:rsidP="00594604">
      <w:pPr>
        <w:widowControl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4D3B39">
        <w:rPr>
          <w:rFonts w:eastAsia="仿宋_GB2312"/>
          <w:b/>
          <w:bCs/>
          <w:color w:val="333333"/>
          <w:kern w:val="0"/>
          <w:sz w:val="32"/>
          <w:szCs w:val="32"/>
        </w:rPr>
        <w:lastRenderedPageBreak/>
        <w:t>第三十五条</w:t>
      </w:r>
      <w:r w:rsidRPr="004D3B39">
        <w:rPr>
          <w:rFonts w:eastAsia="仿宋_GB2312"/>
          <w:color w:val="333333"/>
          <w:kern w:val="0"/>
          <w:sz w:val="32"/>
          <w:szCs w:val="32"/>
        </w:rPr>
        <w:t xml:space="preserve"> </w:t>
      </w:r>
      <w:r w:rsidRPr="004D3B39">
        <w:rPr>
          <w:rFonts w:eastAsia="仿宋_GB2312"/>
          <w:color w:val="333333"/>
          <w:kern w:val="0"/>
          <w:sz w:val="32"/>
          <w:szCs w:val="32"/>
        </w:rPr>
        <w:t>实验室要做好保密工作；所有实验数据和测试结果均不得外泄。</w:t>
      </w:r>
    </w:p>
    <w:p w:rsidR="00594604" w:rsidRPr="005A46C1" w:rsidRDefault="00594604" w:rsidP="00594604">
      <w:pPr>
        <w:rPr>
          <w:rFonts w:eastAsia="仿宋_GB2312"/>
          <w:sz w:val="32"/>
          <w:szCs w:val="32"/>
        </w:rPr>
      </w:pPr>
    </w:p>
    <w:p w:rsidR="00594604" w:rsidRPr="004D3B39" w:rsidRDefault="00594604" w:rsidP="00594604">
      <w:pPr>
        <w:jc w:val="center"/>
        <w:rPr>
          <w:rFonts w:eastAsia="仿宋_GB2312"/>
          <w:b/>
          <w:bCs/>
          <w:sz w:val="32"/>
          <w:szCs w:val="32"/>
        </w:rPr>
      </w:pPr>
      <w:r w:rsidRPr="004D3B39">
        <w:rPr>
          <w:rFonts w:eastAsia="仿宋_GB2312"/>
          <w:b/>
          <w:bCs/>
          <w:sz w:val="32"/>
          <w:szCs w:val="32"/>
        </w:rPr>
        <w:t>第</w:t>
      </w:r>
      <w:r>
        <w:rPr>
          <w:rFonts w:eastAsia="仿宋_GB2312" w:hint="eastAsia"/>
          <w:b/>
          <w:bCs/>
          <w:sz w:val="32"/>
          <w:szCs w:val="32"/>
        </w:rPr>
        <w:t>七</w:t>
      </w:r>
      <w:r w:rsidRPr="004D3B39">
        <w:rPr>
          <w:rFonts w:eastAsia="仿宋_GB2312"/>
          <w:b/>
          <w:bCs/>
          <w:sz w:val="32"/>
          <w:szCs w:val="32"/>
        </w:rPr>
        <w:t>章</w:t>
      </w:r>
      <w:r w:rsidRPr="004D3B39">
        <w:rPr>
          <w:rFonts w:eastAsia="仿宋_GB2312"/>
          <w:b/>
          <w:bCs/>
          <w:sz w:val="32"/>
          <w:szCs w:val="32"/>
        </w:rPr>
        <w:t xml:space="preserve"> </w:t>
      </w:r>
      <w:r w:rsidRPr="004D3B39">
        <w:rPr>
          <w:rFonts w:eastAsia="仿宋_GB2312"/>
          <w:b/>
          <w:bCs/>
          <w:sz w:val="32"/>
          <w:szCs w:val="32"/>
        </w:rPr>
        <w:t>附则</w:t>
      </w:r>
    </w:p>
    <w:p w:rsidR="00594604" w:rsidRPr="004D3B39" w:rsidRDefault="00594604" w:rsidP="00594604">
      <w:pPr>
        <w:rPr>
          <w:rFonts w:eastAsia="仿宋_GB2312"/>
          <w:sz w:val="32"/>
          <w:szCs w:val="32"/>
        </w:rPr>
      </w:pPr>
      <w:r w:rsidRPr="004D3B39">
        <w:rPr>
          <w:rFonts w:eastAsia="仿宋_GB2312"/>
          <w:sz w:val="32"/>
          <w:szCs w:val="32"/>
        </w:rPr>
        <w:t xml:space="preserve">    </w:t>
      </w:r>
      <w:r w:rsidRPr="004D3B39">
        <w:rPr>
          <w:rFonts w:eastAsia="仿宋_GB2312"/>
          <w:b/>
          <w:bCs/>
          <w:sz w:val="32"/>
          <w:szCs w:val="32"/>
        </w:rPr>
        <w:t>第三十六条</w:t>
      </w:r>
      <w:r w:rsidRPr="004D3B39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本规定</w:t>
      </w:r>
      <w:r>
        <w:rPr>
          <w:rFonts w:eastAsia="仿宋_GB2312"/>
          <w:sz w:val="32"/>
          <w:szCs w:val="32"/>
        </w:rPr>
        <w:t>由公共卫生学院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预防医学科研实验中心负责解释</w:t>
      </w:r>
      <w:r w:rsidRPr="004D3B39">
        <w:rPr>
          <w:rFonts w:eastAsia="仿宋_GB2312"/>
          <w:sz w:val="32"/>
          <w:szCs w:val="32"/>
        </w:rPr>
        <w:t>。</w:t>
      </w:r>
    </w:p>
    <w:p w:rsidR="00594604" w:rsidRPr="004D3B39" w:rsidRDefault="00594604" w:rsidP="00594604">
      <w:pPr>
        <w:rPr>
          <w:rFonts w:eastAsia="仿宋_GB2312"/>
          <w:sz w:val="32"/>
          <w:szCs w:val="32"/>
        </w:rPr>
      </w:pPr>
      <w:r w:rsidRPr="004D3B39">
        <w:rPr>
          <w:rFonts w:eastAsia="仿宋_GB2312"/>
          <w:sz w:val="32"/>
          <w:szCs w:val="32"/>
        </w:rPr>
        <w:t xml:space="preserve">    </w:t>
      </w:r>
      <w:r w:rsidRPr="004D3B39">
        <w:rPr>
          <w:rFonts w:eastAsia="仿宋_GB2312"/>
          <w:b/>
          <w:bCs/>
          <w:sz w:val="32"/>
          <w:szCs w:val="32"/>
        </w:rPr>
        <w:t>第三十七条</w:t>
      </w:r>
      <w:r w:rsidRPr="004D3B39">
        <w:rPr>
          <w:rFonts w:eastAsia="仿宋_GB2312"/>
          <w:sz w:val="32"/>
          <w:szCs w:val="32"/>
        </w:rPr>
        <w:t xml:space="preserve"> </w:t>
      </w:r>
      <w:r w:rsidRPr="004D3B39">
        <w:rPr>
          <w:rFonts w:eastAsia="仿宋_GB2312"/>
          <w:sz w:val="32"/>
          <w:szCs w:val="32"/>
        </w:rPr>
        <w:t>本管理规定自公布之日起执行。</w:t>
      </w:r>
    </w:p>
    <w:p w:rsidR="007B1236" w:rsidRPr="00594604" w:rsidRDefault="007B1236" w:rsidP="007B12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B46AE" w:rsidRDefault="000B46AE" w:rsidP="007B12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B46AE" w:rsidRDefault="000B46AE" w:rsidP="000B46AE"/>
    <w:p w:rsidR="000B46AE" w:rsidRDefault="000B46AE" w:rsidP="000B46AE"/>
    <w:p w:rsidR="000B46AE" w:rsidRDefault="000B46AE" w:rsidP="000B46AE"/>
    <w:p w:rsidR="000B46AE" w:rsidRDefault="000B46AE" w:rsidP="000B46AE"/>
    <w:p w:rsidR="000B46AE" w:rsidRDefault="000B46AE" w:rsidP="000B46AE"/>
    <w:p w:rsidR="000B46AE" w:rsidRPr="003C586D" w:rsidRDefault="000B46AE" w:rsidP="000B46AE">
      <w:pPr>
        <w:ind w:firstLineChars="147" w:firstLine="277"/>
        <w:rPr>
          <w:rFonts w:ascii="仿宋_GB2312" w:eastAsia="仿宋_GB2312" w:hAnsi="宋体"/>
          <w:color w:val="000000"/>
          <w:w w:val="90"/>
          <w:sz w:val="32"/>
          <w:szCs w:val="32"/>
        </w:rPr>
      </w:pPr>
      <w:r>
        <w:rPr>
          <w:rFonts w:ascii="Times New Roman" w:eastAsia="宋体" w:hAnsi="Times New Roman"/>
          <w:noProof/>
          <w:w w:val="9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EF55B" wp14:editId="23E784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2420" cy="0"/>
                <wp:effectExtent l="9525" t="9525" r="8255" b="95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79DCA" id="直接连接符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8ILwIAADM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"/>
            </w:pict>
          </mc:Fallback>
        </mc:AlternateContent>
      </w:r>
      <w:r w:rsidRPr="003C586D">
        <w:rPr>
          <w:rFonts w:ascii="仿宋_GB2312" w:eastAsia="仿宋_GB2312" w:hAnsi="宋体" w:hint="eastAsia"/>
          <w:color w:val="000000"/>
          <w:w w:val="90"/>
          <w:sz w:val="32"/>
          <w:szCs w:val="32"/>
        </w:rPr>
        <w:t>安徽医科大公共卫生学院党政办公室</w:t>
      </w:r>
      <w:r>
        <w:rPr>
          <w:rFonts w:ascii="仿宋_GB2312" w:eastAsia="仿宋_GB2312" w:hAnsi="宋体" w:hint="eastAsia"/>
          <w:color w:val="000000"/>
          <w:w w:val="90"/>
          <w:sz w:val="32"/>
          <w:szCs w:val="32"/>
        </w:rPr>
        <w:t xml:space="preserve">    </w:t>
      </w:r>
      <w:r w:rsidRPr="00C24298">
        <w:rPr>
          <w:rFonts w:ascii="仿宋_GB2312" w:eastAsia="仿宋_GB2312" w:hAnsi="宋体" w:hint="eastAsia"/>
          <w:color w:val="000000"/>
          <w:w w:val="90"/>
          <w:sz w:val="32"/>
          <w:szCs w:val="32"/>
        </w:rPr>
        <w:t>202</w:t>
      </w:r>
      <w:r>
        <w:rPr>
          <w:rFonts w:ascii="仿宋_GB2312" w:eastAsia="仿宋_GB2312" w:hAnsi="宋体"/>
          <w:color w:val="000000"/>
          <w:w w:val="90"/>
          <w:sz w:val="32"/>
          <w:szCs w:val="32"/>
        </w:rPr>
        <w:t>1</w:t>
      </w:r>
      <w:r w:rsidRPr="00C24298">
        <w:rPr>
          <w:rFonts w:ascii="仿宋_GB2312" w:eastAsia="仿宋_GB2312" w:hAnsi="宋体" w:hint="eastAsia"/>
          <w:color w:val="000000"/>
          <w:w w:val="90"/>
          <w:sz w:val="32"/>
          <w:szCs w:val="32"/>
        </w:rPr>
        <w:t>年1</w:t>
      </w:r>
      <w:r>
        <w:rPr>
          <w:rFonts w:ascii="仿宋_GB2312" w:eastAsia="仿宋_GB2312" w:hAnsi="宋体"/>
          <w:color w:val="000000"/>
          <w:w w:val="90"/>
          <w:sz w:val="32"/>
          <w:szCs w:val="32"/>
        </w:rPr>
        <w:t>1</w:t>
      </w:r>
      <w:r w:rsidRPr="00C24298">
        <w:rPr>
          <w:rFonts w:ascii="仿宋_GB2312" w:eastAsia="仿宋_GB2312" w:hAnsi="宋体" w:hint="eastAsia"/>
          <w:color w:val="000000"/>
          <w:w w:val="9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w w:val="90"/>
          <w:sz w:val="32"/>
          <w:szCs w:val="32"/>
        </w:rPr>
        <w:t>12</w:t>
      </w:r>
      <w:r w:rsidRPr="00C24298">
        <w:rPr>
          <w:rFonts w:ascii="仿宋_GB2312" w:eastAsia="仿宋_GB2312" w:hAnsi="宋体" w:hint="eastAsia"/>
          <w:color w:val="000000"/>
          <w:w w:val="90"/>
          <w:sz w:val="32"/>
          <w:szCs w:val="32"/>
        </w:rPr>
        <w:t>日</w:t>
      </w:r>
      <w:r w:rsidRPr="003C586D">
        <w:rPr>
          <w:rFonts w:ascii="仿宋_GB2312" w:eastAsia="仿宋_GB2312" w:hAnsi="宋体" w:hint="eastAsia"/>
          <w:color w:val="000000"/>
          <w:w w:val="90"/>
          <w:sz w:val="32"/>
          <w:szCs w:val="32"/>
        </w:rPr>
        <w:t>印发</w:t>
      </w:r>
    </w:p>
    <w:p w:rsidR="000B46AE" w:rsidRPr="000B46AE" w:rsidRDefault="000B46AE" w:rsidP="000B46AE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C167A0" wp14:editId="2DB11F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2420" cy="0"/>
                <wp:effectExtent l="9525" t="9525" r="8255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2D0C8" id="直接连接符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ZpLgIAADMEAAAOAAAAZHJzL2Uyb0RvYy54bWysU8GO0zAQvSPxD5bv3TTdtLR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"/>
            </w:pict>
          </mc:Fallback>
        </mc:AlternateContent>
      </w:r>
    </w:p>
    <w:sectPr w:rsidR="000B46AE" w:rsidRPr="000B46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1A" w:rsidRDefault="0056181A" w:rsidP="00CF1782">
      <w:r>
        <w:separator/>
      </w:r>
    </w:p>
  </w:endnote>
  <w:endnote w:type="continuationSeparator" w:id="0">
    <w:p w:rsidR="0056181A" w:rsidRDefault="0056181A" w:rsidP="00CF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699837"/>
      <w:docPartObj>
        <w:docPartGallery w:val="Page Numbers (Bottom of Page)"/>
        <w:docPartUnique/>
      </w:docPartObj>
    </w:sdtPr>
    <w:sdtEndPr/>
    <w:sdtContent>
      <w:p w:rsidR="00332045" w:rsidRDefault="003320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1E9" w:rsidRPr="004641E9">
          <w:rPr>
            <w:noProof/>
            <w:lang w:val="zh-CN"/>
          </w:rPr>
          <w:t>1</w:t>
        </w:r>
        <w:r>
          <w:fldChar w:fldCharType="end"/>
        </w:r>
      </w:p>
    </w:sdtContent>
  </w:sdt>
  <w:p w:rsidR="00332045" w:rsidRDefault="003320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1A" w:rsidRDefault="0056181A" w:rsidP="00CF1782">
      <w:r>
        <w:separator/>
      </w:r>
    </w:p>
  </w:footnote>
  <w:footnote w:type="continuationSeparator" w:id="0">
    <w:p w:rsidR="0056181A" w:rsidRDefault="0056181A" w:rsidP="00CF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92"/>
    <w:rsid w:val="00004D9A"/>
    <w:rsid w:val="00027706"/>
    <w:rsid w:val="000369D6"/>
    <w:rsid w:val="00041D9F"/>
    <w:rsid w:val="000B468D"/>
    <w:rsid w:val="000B46AE"/>
    <w:rsid w:val="000D24BD"/>
    <w:rsid w:val="00100089"/>
    <w:rsid w:val="0011733D"/>
    <w:rsid w:val="00143F29"/>
    <w:rsid w:val="0015417D"/>
    <w:rsid w:val="001970AF"/>
    <w:rsid w:val="001E7286"/>
    <w:rsid w:val="00203122"/>
    <w:rsid w:val="00210006"/>
    <w:rsid w:val="002437B7"/>
    <w:rsid w:val="0026170B"/>
    <w:rsid w:val="00281ED4"/>
    <w:rsid w:val="002E7113"/>
    <w:rsid w:val="00321D5F"/>
    <w:rsid w:val="00332045"/>
    <w:rsid w:val="00335624"/>
    <w:rsid w:val="003360AD"/>
    <w:rsid w:val="0034213E"/>
    <w:rsid w:val="003560C4"/>
    <w:rsid w:val="00417B14"/>
    <w:rsid w:val="0044118A"/>
    <w:rsid w:val="004641E9"/>
    <w:rsid w:val="0047135D"/>
    <w:rsid w:val="004866E7"/>
    <w:rsid w:val="004C04EB"/>
    <w:rsid w:val="005157B2"/>
    <w:rsid w:val="005463B5"/>
    <w:rsid w:val="0056181A"/>
    <w:rsid w:val="00571014"/>
    <w:rsid w:val="005762BD"/>
    <w:rsid w:val="00594604"/>
    <w:rsid w:val="005961D3"/>
    <w:rsid w:val="005F5E43"/>
    <w:rsid w:val="0062797B"/>
    <w:rsid w:val="00647EFC"/>
    <w:rsid w:val="006A6E8C"/>
    <w:rsid w:val="006A7D6C"/>
    <w:rsid w:val="006C497E"/>
    <w:rsid w:val="006E5D67"/>
    <w:rsid w:val="00714884"/>
    <w:rsid w:val="00753FC9"/>
    <w:rsid w:val="007B1236"/>
    <w:rsid w:val="007C453A"/>
    <w:rsid w:val="007F2D86"/>
    <w:rsid w:val="008146B8"/>
    <w:rsid w:val="00827E3F"/>
    <w:rsid w:val="008C245C"/>
    <w:rsid w:val="009927D2"/>
    <w:rsid w:val="00994E24"/>
    <w:rsid w:val="009B3015"/>
    <w:rsid w:val="009D2427"/>
    <w:rsid w:val="009D3F7A"/>
    <w:rsid w:val="00A2260E"/>
    <w:rsid w:val="00AB6893"/>
    <w:rsid w:val="00B0263D"/>
    <w:rsid w:val="00B102D0"/>
    <w:rsid w:val="00B17832"/>
    <w:rsid w:val="00B40DD8"/>
    <w:rsid w:val="00B655FE"/>
    <w:rsid w:val="00C931E7"/>
    <w:rsid w:val="00CA5E5F"/>
    <w:rsid w:val="00CC1724"/>
    <w:rsid w:val="00CF1782"/>
    <w:rsid w:val="00CF4F77"/>
    <w:rsid w:val="00D014FC"/>
    <w:rsid w:val="00D84451"/>
    <w:rsid w:val="00DC21AD"/>
    <w:rsid w:val="00E04C9D"/>
    <w:rsid w:val="00E27AA1"/>
    <w:rsid w:val="00E56F15"/>
    <w:rsid w:val="00E57892"/>
    <w:rsid w:val="00ED46FE"/>
    <w:rsid w:val="00F44295"/>
    <w:rsid w:val="00F65717"/>
    <w:rsid w:val="00FD363D"/>
    <w:rsid w:val="00FE52EE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33AE2"/>
  <w15:docId w15:val="{CFDA6839-8281-4E8F-9510-2869A7E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23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B123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17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1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F1782"/>
    <w:rPr>
      <w:sz w:val="18"/>
      <w:szCs w:val="18"/>
    </w:rPr>
  </w:style>
  <w:style w:type="paragraph" w:styleId="a9">
    <w:name w:val="Normal (Web)"/>
    <w:basedOn w:val="a"/>
    <w:qFormat/>
    <w:rsid w:val="005946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388</Words>
  <Characters>2216</Characters>
  <Application>Microsoft Office Word</Application>
  <DocSecurity>0</DocSecurity>
  <Lines>18</Lines>
  <Paragraphs>5</Paragraphs>
  <ScaleCrop>false</ScaleCrop>
  <Company>微软中国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68</cp:revision>
  <dcterms:created xsi:type="dcterms:W3CDTF">2021-05-10T03:37:00Z</dcterms:created>
  <dcterms:modified xsi:type="dcterms:W3CDTF">2021-11-16T01:27:00Z</dcterms:modified>
</cp:coreProperties>
</file>