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06" w:rsidRPr="008C227A" w:rsidRDefault="0096406C" w:rsidP="00210006">
      <w:pPr>
        <w:jc w:val="center"/>
        <w:rPr>
          <w:rFonts w:ascii="宋体" w:hAnsi="宋体"/>
          <w:b/>
          <w:color w:val="FF0000"/>
          <w:spacing w:val="120"/>
          <w:w w:val="33"/>
          <w:sz w:val="140"/>
          <w:szCs w:val="140"/>
        </w:rPr>
      </w:pPr>
      <w:r>
        <w:rPr>
          <w:noProof/>
        </w:rPr>
        <mc:AlternateContent>
          <mc:Choice Requires="wpc">
            <w:drawing>
              <wp:anchor distT="0" distB="0" distL="114300" distR="114300" simplePos="0" relativeHeight="251658240" behindDoc="0" locked="0" layoutInCell="1" allowOverlap="1" wp14:anchorId="5765443E" wp14:editId="62F7ECAB">
                <wp:simplePos x="0" y="0"/>
                <wp:positionH relativeFrom="column">
                  <wp:posOffset>-2540</wp:posOffset>
                </wp:positionH>
                <wp:positionV relativeFrom="paragraph">
                  <wp:posOffset>-786765</wp:posOffset>
                </wp:positionV>
                <wp:extent cx="5257800" cy="3119120"/>
                <wp:effectExtent l="0" t="0" r="19050" b="43180"/>
                <wp:wrapNone/>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0" y="3118485"/>
                            <a:ext cx="5257800" cy="63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57278E" id="画布 2" o:spid="_x0000_s1026" editas="canvas" style="position:absolute;left:0;text-align:left;margin-left:-.2pt;margin-top:-61.95pt;width:414pt;height:245.6pt;z-index:251658240" coordsize="52578,3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1191;visibility:visible;mso-wrap-style:square">
                  <v:fill o:detectmouseclick="t"/>
                  <v:path o:connecttype="none"/>
                </v:shape>
                <v:line id="Line 5" o:spid="_x0000_s1028" style="position:absolute;visibility:visible;mso-wrap-style:square" from="0,31184" to="52578,3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" strokecolor="red" strokeweight="2.5pt"/>
              </v:group>
            </w:pict>
          </mc:Fallback>
        </mc:AlternateContent>
      </w:r>
      <w:r w:rsidR="00210006" w:rsidRPr="0096406C">
        <w:rPr>
          <w:rFonts w:ascii="宋体" w:hAnsi="宋体" w:hint="eastAsia"/>
          <w:b/>
          <w:color w:val="FF0000"/>
          <w:spacing w:val="6"/>
          <w:w w:val="41"/>
          <w:kern w:val="0"/>
          <w:sz w:val="140"/>
          <w:szCs w:val="140"/>
          <w:fitText w:val="8136" w:id="-1685965568"/>
        </w:rPr>
        <w:t>安徽医科大学公共卫生学院文</w:t>
      </w:r>
      <w:r w:rsidR="00210006" w:rsidRPr="0096406C">
        <w:rPr>
          <w:rFonts w:ascii="宋体" w:hAnsi="宋体" w:hint="eastAsia"/>
          <w:b/>
          <w:color w:val="FF0000"/>
          <w:spacing w:val="8"/>
          <w:w w:val="41"/>
          <w:kern w:val="0"/>
          <w:sz w:val="140"/>
          <w:szCs w:val="140"/>
          <w:fitText w:val="8136" w:id="-1685965568"/>
        </w:rPr>
        <w:t>件</w:t>
      </w:r>
    </w:p>
    <w:p w:rsidR="00210006" w:rsidRPr="00A27A65" w:rsidRDefault="00210006" w:rsidP="00210006"/>
    <w:p w:rsidR="00210006" w:rsidRDefault="00210006" w:rsidP="00210006"/>
    <w:p w:rsidR="00210006" w:rsidRDefault="00210006" w:rsidP="00210006">
      <w:r>
        <w:rPr>
          <w:noProof/>
        </w:rPr>
        <mc:AlternateContent>
          <mc:Choice Requires="wps">
            <w:drawing>
              <wp:anchor distT="0" distB="0" distL="114300" distR="114300" simplePos="0" relativeHeight="251664384" behindDoc="0" locked="0" layoutInCell="1" allowOverlap="1" wp14:anchorId="7A0F3975" wp14:editId="351C4460">
                <wp:simplePos x="0" y="0"/>
                <wp:positionH relativeFrom="column">
                  <wp:posOffset>102235</wp:posOffset>
                </wp:positionH>
                <wp:positionV relativeFrom="paragraph">
                  <wp:posOffset>34290</wp:posOffset>
                </wp:positionV>
                <wp:extent cx="5067935" cy="396240"/>
                <wp:effectExtent l="0" t="0" r="190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96406C">
                              <w:rPr>
                                <w:rFonts w:ascii="仿宋_GB2312" w:eastAsia="仿宋_GB2312"/>
                                <w:sz w:val="32"/>
                                <w:szCs w:val="32"/>
                              </w:rPr>
                              <w:t>1</w:t>
                            </w:r>
                            <w:r>
                              <w:rPr>
                                <w:rFonts w:ascii="仿宋_GB2312" w:eastAsia="仿宋_GB2312" w:hint="eastAsia"/>
                                <w:sz w:val="32"/>
                                <w:szCs w:val="32"/>
                              </w:rPr>
                              <w:t>〕</w:t>
                            </w:r>
                            <w:r w:rsidR="0096406C">
                              <w:rPr>
                                <w:rFonts w:ascii="仿宋_GB2312" w:eastAsia="仿宋_GB2312"/>
                                <w:sz w:val="32"/>
                                <w:szCs w:val="32"/>
                              </w:rPr>
                              <w:t>11</w:t>
                            </w:r>
                            <w:r>
                              <w:rPr>
                                <w:rFonts w:ascii="仿宋_GB2312" w:eastAsia="仿宋_GB2312" w:hint="eastAsia"/>
                                <w:sz w:val="32"/>
                                <w:szCs w:val="32"/>
                              </w:rPr>
                              <w:t>号</w:t>
                            </w:r>
                          </w:p>
                          <w:p w:rsidR="00210006" w:rsidRDefault="00210006" w:rsidP="0021000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3975" id="_x0000_t202" coordsize="21600,21600" o:spt="202" path="m,l,21600r21600,l21600,xe">
                <v:stroke joinstyle="miter"/>
                <v:path gradientshapeok="t" o:connecttype="rect"/>
              </v:shapetype>
              <v:shape id="文本框 8" o:spid="_x0000_s1026" type="#_x0000_t202" style="position:absolute;left:0;text-align:left;margin-left:8.05pt;margin-top:2.7pt;width:399.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hTkgIAABA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" stroked="f">
                <v:textbo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96406C">
                        <w:rPr>
                          <w:rFonts w:ascii="仿宋_GB2312" w:eastAsia="仿宋_GB2312"/>
                          <w:sz w:val="32"/>
                          <w:szCs w:val="32"/>
                        </w:rPr>
                        <w:t>1</w:t>
                      </w:r>
                      <w:r>
                        <w:rPr>
                          <w:rFonts w:ascii="仿宋_GB2312" w:eastAsia="仿宋_GB2312" w:hint="eastAsia"/>
                          <w:sz w:val="32"/>
                          <w:szCs w:val="32"/>
                        </w:rPr>
                        <w:t>〕</w:t>
                      </w:r>
                      <w:r w:rsidR="0096406C">
                        <w:rPr>
                          <w:rFonts w:ascii="仿宋_GB2312" w:eastAsia="仿宋_GB2312"/>
                          <w:sz w:val="32"/>
                          <w:szCs w:val="32"/>
                        </w:rPr>
                        <w:t>11</w:t>
                      </w:r>
                      <w:r>
                        <w:rPr>
                          <w:rFonts w:ascii="仿宋_GB2312" w:eastAsia="仿宋_GB2312" w:hint="eastAsia"/>
                          <w:sz w:val="32"/>
                          <w:szCs w:val="32"/>
                        </w:rPr>
                        <w:t>号</w:t>
                      </w:r>
                    </w:p>
                    <w:p w:rsidR="00210006" w:rsidRDefault="00210006" w:rsidP="00210006">
                      <w:pPr>
                        <w:rPr>
                          <w:szCs w:val="32"/>
                        </w:rPr>
                      </w:pPr>
                    </w:p>
                  </w:txbxContent>
                </v:textbox>
              </v:shape>
            </w:pict>
          </mc:Fallback>
        </mc:AlternateContent>
      </w:r>
    </w:p>
    <w:p w:rsidR="00210006" w:rsidRDefault="00210006" w:rsidP="00210006"/>
    <w:p w:rsidR="00210006" w:rsidRDefault="00210006" w:rsidP="00210006"/>
    <w:p w:rsidR="00210006" w:rsidRDefault="00210006" w:rsidP="00210006"/>
    <w:p w:rsidR="00210006" w:rsidRDefault="00210006" w:rsidP="00210006"/>
    <w:p w:rsidR="0096406C" w:rsidRPr="00291AB3" w:rsidRDefault="0096406C" w:rsidP="009B602D">
      <w:pPr>
        <w:spacing w:line="600" w:lineRule="exact"/>
        <w:jc w:val="center"/>
        <w:rPr>
          <w:rFonts w:ascii="黑体" w:eastAsia="黑体" w:hint="eastAsia"/>
          <w:b/>
          <w:bCs/>
          <w:sz w:val="36"/>
          <w:szCs w:val="36"/>
        </w:rPr>
      </w:pPr>
      <w:r w:rsidRPr="00291AB3">
        <w:rPr>
          <w:rFonts w:ascii="黑体" w:eastAsia="黑体" w:hint="eastAsia"/>
          <w:b/>
          <w:bCs/>
          <w:sz w:val="36"/>
          <w:szCs w:val="36"/>
        </w:rPr>
        <w:t>安徽医科大学公共卫生学院预防医学科研实验中心</w:t>
      </w:r>
    </w:p>
    <w:p w:rsidR="0096406C" w:rsidRDefault="0096406C" w:rsidP="009B602D">
      <w:pPr>
        <w:spacing w:line="600" w:lineRule="exact"/>
        <w:jc w:val="center"/>
        <w:rPr>
          <w:rFonts w:ascii="黑体" w:eastAsia="黑体" w:hint="eastAsia"/>
          <w:b/>
          <w:bCs/>
          <w:sz w:val="36"/>
          <w:szCs w:val="36"/>
        </w:rPr>
      </w:pPr>
      <w:r w:rsidRPr="00291AB3">
        <w:rPr>
          <w:rFonts w:ascii="黑体" w:eastAsia="黑体" w:hint="eastAsia"/>
          <w:b/>
          <w:bCs/>
          <w:sz w:val="36"/>
          <w:szCs w:val="36"/>
        </w:rPr>
        <w:t>管理规范</w:t>
      </w:r>
      <w:r>
        <w:rPr>
          <w:rFonts w:ascii="黑体" w:eastAsia="黑体" w:hint="eastAsia"/>
          <w:b/>
          <w:bCs/>
          <w:sz w:val="36"/>
          <w:szCs w:val="36"/>
        </w:rPr>
        <w:t>（试行）</w:t>
      </w:r>
    </w:p>
    <w:p w:rsidR="0096406C" w:rsidRDefault="0096406C" w:rsidP="009B602D">
      <w:pPr>
        <w:spacing w:line="600" w:lineRule="exact"/>
        <w:jc w:val="center"/>
        <w:rPr>
          <w:b/>
          <w:bCs/>
          <w:sz w:val="36"/>
          <w:szCs w:val="36"/>
        </w:rPr>
      </w:pPr>
      <w:bookmarkStart w:id="0" w:name="_GoBack"/>
      <w:bookmarkEnd w:id="0"/>
    </w:p>
    <w:p w:rsidR="0096406C" w:rsidRPr="00601F45" w:rsidRDefault="0096406C" w:rsidP="009B602D">
      <w:pPr>
        <w:numPr>
          <w:ilvl w:val="0"/>
          <w:numId w:val="1"/>
        </w:numPr>
        <w:spacing w:line="600" w:lineRule="exact"/>
        <w:jc w:val="center"/>
        <w:rPr>
          <w:rFonts w:ascii="仿宋_GB2312" w:eastAsia="仿宋_GB2312" w:hint="eastAsia"/>
          <w:b/>
          <w:bCs/>
          <w:sz w:val="32"/>
          <w:szCs w:val="32"/>
        </w:rPr>
      </w:pPr>
      <w:r w:rsidRPr="00601F45">
        <w:rPr>
          <w:rFonts w:ascii="仿宋_GB2312" w:eastAsia="仿宋_GB2312" w:hint="eastAsia"/>
          <w:b/>
          <w:bCs/>
          <w:sz w:val="32"/>
          <w:szCs w:val="32"/>
        </w:rPr>
        <w:t xml:space="preserve"> 总则</w:t>
      </w:r>
    </w:p>
    <w:p w:rsidR="0096406C" w:rsidRPr="00601F45" w:rsidRDefault="0096406C" w:rsidP="009B602D">
      <w:pPr>
        <w:pStyle w:val="1"/>
        <w:widowControl/>
        <w:spacing w:before="0" w:beforeAutospacing="0" w:after="0" w:afterAutospacing="0" w:line="600" w:lineRule="exact"/>
        <w:rPr>
          <w:rFonts w:ascii="仿宋_GB2312" w:eastAsia="仿宋_GB2312" w:hAnsi="Times New Roman"/>
          <w:b w:val="0"/>
          <w:color w:val="000000"/>
          <w:kern w:val="2"/>
          <w:sz w:val="32"/>
          <w:szCs w:val="32"/>
        </w:rPr>
      </w:pPr>
      <w:r w:rsidRPr="00601F45">
        <w:rPr>
          <w:rFonts w:ascii="仿宋_GB2312" w:eastAsia="仿宋_GB2312" w:hAnsi="Times New Roman"/>
          <w:b w:val="0"/>
          <w:kern w:val="2"/>
          <w:sz w:val="32"/>
          <w:szCs w:val="32"/>
        </w:rPr>
        <w:t xml:space="preserve">    </w:t>
      </w:r>
      <w:r w:rsidRPr="00601F45">
        <w:rPr>
          <w:rFonts w:ascii="仿宋_GB2312" w:eastAsia="仿宋_GB2312" w:hAnsi="Times New Roman"/>
          <w:bCs/>
          <w:kern w:val="2"/>
          <w:sz w:val="32"/>
          <w:szCs w:val="32"/>
        </w:rPr>
        <w:t>第一条</w:t>
      </w:r>
      <w:r w:rsidRPr="00601F45">
        <w:rPr>
          <w:rFonts w:ascii="仿宋_GB2312" w:eastAsia="仿宋_GB2312" w:hAnsi="Times New Roman"/>
          <w:b w:val="0"/>
          <w:kern w:val="2"/>
          <w:sz w:val="32"/>
          <w:szCs w:val="32"/>
        </w:rPr>
        <w:t xml:space="preserve">  为进一步</w:t>
      </w:r>
      <w:r>
        <w:rPr>
          <w:rFonts w:ascii="仿宋_GB2312" w:eastAsia="仿宋_GB2312" w:hAnsi="Times New Roman"/>
          <w:b w:val="0"/>
          <w:kern w:val="2"/>
          <w:sz w:val="32"/>
          <w:szCs w:val="32"/>
        </w:rPr>
        <w:t>加强</w:t>
      </w:r>
      <w:r w:rsidRPr="00446554">
        <w:rPr>
          <w:rFonts w:ascii="仿宋_GB2312" w:eastAsia="仿宋_GB2312" w:hAnsi="Times New Roman"/>
          <w:b w:val="0"/>
          <w:kern w:val="2"/>
          <w:sz w:val="32"/>
          <w:szCs w:val="32"/>
        </w:rPr>
        <w:t>公共卫生学院预防医学科研实验中心</w:t>
      </w:r>
      <w:r>
        <w:rPr>
          <w:rFonts w:ascii="仿宋_GB2312" w:eastAsia="仿宋_GB2312" w:hAnsi="Times New Roman"/>
          <w:b w:val="0"/>
          <w:kern w:val="2"/>
          <w:sz w:val="32"/>
          <w:szCs w:val="32"/>
        </w:rPr>
        <w:t>（以下简称中心）的建设与管理，规范科研实验平台</w:t>
      </w:r>
      <w:r w:rsidRPr="00601F45">
        <w:rPr>
          <w:rFonts w:ascii="仿宋_GB2312" w:eastAsia="仿宋_GB2312" w:hAnsi="Times New Roman"/>
          <w:b w:val="0"/>
          <w:kern w:val="2"/>
          <w:sz w:val="32"/>
          <w:szCs w:val="32"/>
        </w:rPr>
        <w:t>运行，保障和支撑</w:t>
      </w:r>
      <w:r>
        <w:rPr>
          <w:rFonts w:ascii="仿宋_GB2312" w:eastAsia="仿宋_GB2312" w:hAnsi="Times New Roman"/>
          <w:b w:val="0"/>
          <w:kern w:val="2"/>
          <w:sz w:val="32"/>
          <w:szCs w:val="32"/>
        </w:rPr>
        <w:t>学院</w:t>
      </w:r>
      <w:r w:rsidRPr="00601F45">
        <w:rPr>
          <w:rFonts w:ascii="仿宋_GB2312" w:eastAsia="仿宋_GB2312" w:hAnsi="Times New Roman"/>
          <w:b w:val="0"/>
          <w:kern w:val="2"/>
          <w:sz w:val="32"/>
          <w:szCs w:val="32"/>
        </w:rPr>
        <w:t>科学研究</w:t>
      </w:r>
      <w:r>
        <w:rPr>
          <w:rFonts w:ascii="仿宋_GB2312" w:eastAsia="仿宋_GB2312" w:hAnsi="Times New Roman"/>
          <w:b w:val="0"/>
          <w:kern w:val="2"/>
          <w:sz w:val="32"/>
          <w:szCs w:val="32"/>
        </w:rPr>
        <w:t>工作顺利开展</w:t>
      </w:r>
      <w:r w:rsidRPr="00601F45">
        <w:rPr>
          <w:rFonts w:ascii="仿宋_GB2312" w:eastAsia="仿宋_GB2312" w:hAnsi="Times New Roman"/>
          <w:b w:val="0"/>
          <w:kern w:val="2"/>
          <w:sz w:val="32"/>
          <w:szCs w:val="32"/>
        </w:rPr>
        <w:t>，现依据《中华人民共和国高等教育法》、《高等学校实验室工作规程》（</w:t>
      </w:r>
      <w:r>
        <w:rPr>
          <w:rFonts w:ascii="仿宋_GB2312" w:eastAsia="仿宋_GB2312" w:hAnsi="Times New Roman"/>
          <w:b w:val="0"/>
          <w:kern w:val="2"/>
          <w:sz w:val="32"/>
          <w:szCs w:val="32"/>
        </w:rPr>
        <w:t>原</w:t>
      </w:r>
      <w:r w:rsidRPr="00601F45">
        <w:rPr>
          <w:rFonts w:ascii="仿宋_GB2312" w:eastAsia="仿宋_GB2312" w:hAnsi="Times New Roman"/>
          <w:b w:val="0"/>
          <w:color w:val="000000"/>
          <w:kern w:val="2"/>
          <w:sz w:val="32"/>
          <w:szCs w:val="32"/>
          <w:shd w:val="clear" w:color="auto" w:fill="FFFFFF"/>
        </w:rPr>
        <w:t>国家教委第20号令）</w:t>
      </w:r>
      <w:r w:rsidRPr="00601F45">
        <w:rPr>
          <w:rFonts w:ascii="仿宋_GB2312" w:eastAsia="仿宋_GB2312" w:hAnsi="Times New Roman"/>
          <w:b w:val="0"/>
          <w:kern w:val="2"/>
          <w:sz w:val="32"/>
          <w:szCs w:val="32"/>
        </w:rPr>
        <w:t>、《高等学校仪器设备管理办法）《教高〔2000〕9号）、</w:t>
      </w:r>
      <w:r w:rsidRPr="00601F45">
        <w:rPr>
          <w:rFonts w:ascii="仿宋_GB2312" w:eastAsia="仿宋_GB2312" w:hAnsi="Times New Roman"/>
          <w:b w:val="0"/>
          <w:color w:val="000000"/>
          <w:kern w:val="2"/>
          <w:sz w:val="32"/>
          <w:szCs w:val="32"/>
        </w:rPr>
        <w:t>《高等学校重点实验室建设与管理暂行办法》（教技〔2003〕2号）、《危险化学品安全管理条例》（国务院第591</w:t>
      </w:r>
      <w:r>
        <w:rPr>
          <w:rFonts w:ascii="仿宋_GB2312" w:eastAsia="仿宋_GB2312" w:hAnsi="Times New Roman"/>
          <w:b w:val="0"/>
          <w:color w:val="000000"/>
          <w:kern w:val="2"/>
          <w:sz w:val="32"/>
          <w:szCs w:val="32"/>
        </w:rPr>
        <w:t>号令）、</w:t>
      </w:r>
      <w:r w:rsidRPr="000E1E90">
        <w:rPr>
          <w:rFonts w:ascii="仿宋_GB2312" w:eastAsia="仿宋_GB2312" w:hAnsi="Times New Roman"/>
          <w:b w:val="0"/>
          <w:color w:val="000000"/>
          <w:kern w:val="2"/>
          <w:sz w:val="32"/>
          <w:szCs w:val="32"/>
        </w:rPr>
        <w:t>《放射性同位素与射线装置放射防护条例》（环保部第18号令）、《科学技术保密规定》（科技部、国家保密局第16号令）</w:t>
      </w:r>
      <w:r>
        <w:rPr>
          <w:rFonts w:ascii="仿宋_GB2312" w:eastAsia="仿宋_GB2312" w:hAnsi="Times New Roman"/>
          <w:b w:val="0"/>
          <w:color w:val="000000"/>
          <w:kern w:val="2"/>
          <w:sz w:val="32"/>
          <w:szCs w:val="32"/>
        </w:rPr>
        <w:t>、</w:t>
      </w:r>
      <w:r w:rsidRPr="000E1E90">
        <w:rPr>
          <w:rFonts w:ascii="仿宋_GB2312" w:eastAsia="仿宋_GB2312" w:hAnsi="Times New Roman"/>
          <w:b w:val="0"/>
          <w:color w:val="000000"/>
          <w:kern w:val="2"/>
          <w:sz w:val="32"/>
          <w:szCs w:val="32"/>
        </w:rPr>
        <w:t>《安徽医科大学科研实验室管理规范》（校科字〔2016〕26号）</w:t>
      </w:r>
      <w:r>
        <w:rPr>
          <w:rFonts w:ascii="仿宋_GB2312" w:eastAsia="仿宋_GB2312" w:hAnsi="Times New Roman"/>
          <w:b w:val="0"/>
          <w:color w:val="000000"/>
          <w:kern w:val="2"/>
          <w:sz w:val="32"/>
          <w:szCs w:val="32"/>
        </w:rPr>
        <w:t>等法律、法规和相关文件规定，并结合学院</w:t>
      </w:r>
      <w:r w:rsidRPr="00601F45">
        <w:rPr>
          <w:rFonts w:ascii="仿宋_GB2312" w:eastAsia="仿宋_GB2312" w:hAnsi="Times New Roman"/>
          <w:b w:val="0"/>
          <w:color w:val="000000"/>
          <w:kern w:val="2"/>
          <w:sz w:val="32"/>
          <w:szCs w:val="32"/>
        </w:rPr>
        <w:t>实际情况，制定本规范。</w:t>
      </w:r>
    </w:p>
    <w:p w:rsidR="0096406C" w:rsidRPr="00601F45" w:rsidRDefault="0096406C" w:rsidP="009B602D">
      <w:pPr>
        <w:pStyle w:val="1"/>
        <w:widowControl/>
        <w:spacing w:before="0" w:beforeAutospacing="0" w:after="0" w:afterAutospacing="0" w:line="600" w:lineRule="exact"/>
        <w:ind w:firstLine="560"/>
        <w:rPr>
          <w:rFonts w:ascii="仿宋_GB2312" w:eastAsia="仿宋_GB2312" w:hAnsi="Times New Roman"/>
          <w:b w:val="0"/>
          <w:kern w:val="2"/>
          <w:sz w:val="32"/>
          <w:szCs w:val="32"/>
        </w:rPr>
      </w:pPr>
      <w:r w:rsidRPr="00601F45">
        <w:rPr>
          <w:rFonts w:ascii="仿宋_GB2312" w:eastAsia="仿宋_GB2312" w:hAnsi="Times New Roman"/>
          <w:sz w:val="32"/>
          <w:szCs w:val="32"/>
        </w:rPr>
        <w:lastRenderedPageBreak/>
        <w:t xml:space="preserve">第二条 </w:t>
      </w:r>
      <w:r w:rsidRPr="00601F45">
        <w:rPr>
          <w:rFonts w:ascii="仿宋_GB2312" w:eastAsia="仿宋_GB2312" w:hAnsi="Times New Roman"/>
          <w:b w:val="0"/>
          <w:kern w:val="2"/>
          <w:sz w:val="32"/>
          <w:szCs w:val="32"/>
        </w:rPr>
        <w:t>本规范所指科研实验</w:t>
      </w:r>
      <w:r>
        <w:rPr>
          <w:rFonts w:ascii="仿宋_GB2312" w:eastAsia="仿宋_GB2312" w:hAnsi="Times New Roman"/>
          <w:b w:val="0"/>
          <w:kern w:val="2"/>
          <w:sz w:val="32"/>
          <w:szCs w:val="32"/>
        </w:rPr>
        <w:t>平台</w:t>
      </w:r>
      <w:r w:rsidRPr="00601F45">
        <w:rPr>
          <w:rFonts w:ascii="仿宋_GB2312" w:eastAsia="仿宋_GB2312" w:hAnsi="Times New Roman"/>
          <w:b w:val="0"/>
          <w:kern w:val="2"/>
          <w:sz w:val="32"/>
          <w:szCs w:val="32"/>
        </w:rPr>
        <w:t>是指从事或主要从事科学研究、技术开发服务的</w:t>
      </w:r>
      <w:r w:rsidRPr="00F83C27">
        <w:rPr>
          <w:rFonts w:ascii="仿宋_GB2312" w:eastAsia="仿宋_GB2312" w:hAnsi="Times New Roman"/>
          <w:b w:val="0"/>
          <w:kern w:val="2"/>
          <w:sz w:val="32"/>
          <w:szCs w:val="32"/>
        </w:rPr>
        <w:t>生物样本前处理平台、代谢分析平台</w:t>
      </w:r>
      <w:r w:rsidRPr="00601F45">
        <w:rPr>
          <w:rFonts w:ascii="仿宋_GB2312" w:eastAsia="仿宋_GB2312" w:hAnsi="Times New Roman"/>
          <w:b w:val="0"/>
          <w:kern w:val="2"/>
          <w:sz w:val="32"/>
          <w:szCs w:val="32"/>
        </w:rPr>
        <w:t>等。</w:t>
      </w:r>
    </w:p>
    <w:p w:rsidR="0096406C" w:rsidRPr="00601F45" w:rsidRDefault="0096406C" w:rsidP="009B602D">
      <w:pPr>
        <w:pStyle w:val="1"/>
        <w:widowControl/>
        <w:spacing w:before="0" w:beforeAutospacing="0" w:after="0" w:afterAutospacing="0" w:line="600" w:lineRule="exact"/>
        <w:ind w:firstLine="560"/>
        <w:rPr>
          <w:rFonts w:ascii="仿宋_GB2312" w:eastAsia="仿宋_GB2312" w:hAnsi="Times New Roman"/>
          <w:b w:val="0"/>
          <w:kern w:val="2"/>
          <w:sz w:val="32"/>
          <w:szCs w:val="32"/>
        </w:rPr>
      </w:pPr>
      <w:r w:rsidRPr="00601F45">
        <w:rPr>
          <w:rFonts w:ascii="仿宋_GB2312" w:eastAsia="仿宋_GB2312" w:hAnsi="Times New Roman"/>
          <w:bCs/>
          <w:kern w:val="2"/>
          <w:sz w:val="32"/>
          <w:szCs w:val="32"/>
        </w:rPr>
        <w:t>第三条</w:t>
      </w:r>
      <w:r w:rsidRPr="00601F45">
        <w:rPr>
          <w:rFonts w:ascii="仿宋_GB2312" w:eastAsia="仿宋_GB2312" w:hAnsi="Times New Roman"/>
          <w:b w:val="0"/>
          <w:kern w:val="2"/>
          <w:sz w:val="32"/>
          <w:szCs w:val="32"/>
        </w:rPr>
        <w:t xml:space="preserve">  </w:t>
      </w:r>
      <w:r>
        <w:rPr>
          <w:rFonts w:ascii="仿宋_GB2312" w:eastAsia="仿宋_GB2312" w:hAnsi="Times New Roman"/>
          <w:b w:val="0"/>
          <w:kern w:val="2"/>
          <w:sz w:val="32"/>
          <w:szCs w:val="32"/>
        </w:rPr>
        <w:t>中心</w:t>
      </w:r>
      <w:r w:rsidRPr="00601F45">
        <w:rPr>
          <w:rFonts w:ascii="仿宋_GB2312" w:eastAsia="仿宋_GB2312" w:hAnsi="Times New Roman"/>
          <w:b w:val="0"/>
          <w:kern w:val="2"/>
          <w:sz w:val="32"/>
          <w:szCs w:val="32"/>
        </w:rPr>
        <w:t>建设</w:t>
      </w:r>
      <w:r w:rsidRPr="006630CD">
        <w:rPr>
          <w:rFonts w:ascii="仿宋_GB2312" w:eastAsia="仿宋_GB2312" w:hAnsi="Times New Roman"/>
          <w:b w:val="0"/>
          <w:kern w:val="2"/>
          <w:sz w:val="32"/>
          <w:szCs w:val="32"/>
        </w:rPr>
        <w:t>依据学院学科专业群布局和发展规划，立足学院整体科研视野，</w:t>
      </w:r>
      <w:r w:rsidRPr="00601F45">
        <w:rPr>
          <w:rFonts w:ascii="仿宋_GB2312" w:eastAsia="仿宋_GB2312" w:hAnsi="Times New Roman"/>
          <w:b w:val="0"/>
          <w:kern w:val="2"/>
          <w:sz w:val="32"/>
          <w:szCs w:val="32"/>
        </w:rPr>
        <w:t>统筹规划，合理设置，开放共享，统一管理。</w:t>
      </w:r>
    </w:p>
    <w:p w:rsidR="0096406C" w:rsidRDefault="0096406C" w:rsidP="009B602D">
      <w:pPr>
        <w:pStyle w:val="1"/>
        <w:widowControl/>
        <w:spacing w:before="0" w:beforeAutospacing="0" w:after="0" w:afterAutospacing="0" w:line="600" w:lineRule="exact"/>
        <w:ind w:firstLine="560"/>
        <w:rPr>
          <w:rFonts w:ascii="仿宋_GB2312" w:eastAsia="仿宋_GB2312" w:hAnsi="Times New Roman"/>
          <w:b w:val="0"/>
          <w:kern w:val="2"/>
          <w:sz w:val="32"/>
          <w:szCs w:val="32"/>
        </w:rPr>
      </w:pPr>
      <w:r w:rsidRPr="00601F45">
        <w:rPr>
          <w:rFonts w:ascii="仿宋_GB2312" w:eastAsia="仿宋_GB2312" w:hAnsi="Times New Roman"/>
          <w:bCs/>
          <w:kern w:val="2"/>
          <w:sz w:val="32"/>
          <w:szCs w:val="32"/>
        </w:rPr>
        <w:t>第四条</w:t>
      </w:r>
      <w:r>
        <w:rPr>
          <w:rFonts w:ascii="仿宋_GB2312" w:eastAsia="仿宋_GB2312" w:hAnsi="Times New Roman"/>
          <w:bCs/>
          <w:kern w:val="2"/>
          <w:sz w:val="32"/>
          <w:szCs w:val="32"/>
        </w:rPr>
        <w:t xml:space="preserve"> </w:t>
      </w:r>
      <w:r w:rsidRPr="00E25162">
        <w:rPr>
          <w:rFonts w:ascii="仿宋_GB2312" w:eastAsia="仿宋_GB2312" w:hAnsi="Times New Roman"/>
          <w:b w:val="0"/>
          <w:kern w:val="2"/>
          <w:sz w:val="32"/>
          <w:szCs w:val="32"/>
        </w:rPr>
        <w:t>中心</w:t>
      </w:r>
      <w:r w:rsidRPr="00601F45">
        <w:rPr>
          <w:rFonts w:ascii="仿宋_GB2312" w:eastAsia="仿宋_GB2312" w:hAnsi="Times New Roman"/>
          <w:b w:val="0"/>
          <w:kern w:val="2"/>
          <w:sz w:val="32"/>
          <w:szCs w:val="32"/>
        </w:rPr>
        <w:t>贯彻国家高等教育和科技方针，</w:t>
      </w:r>
      <w:r w:rsidRPr="00432AE0">
        <w:rPr>
          <w:rFonts w:ascii="仿宋_GB2312" w:eastAsia="仿宋_GB2312" w:hAnsi="Times New Roman"/>
          <w:b w:val="0"/>
          <w:kern w:val="2"/>
          <w:sz w:val="32"/>
          <w:szCs w:val="32"/>
        </w:rPr>
        <w:t>依照“开放优先，服务优先，效益优先”的原则，为学院科研发展提供优质服务，同时面向学校和社会开放，努力建设</w:t>
      </w:r>
      <w:r>
        <w:rPr>
          <w:rFonts w:ascii="仿宋_GB2312" w:eastAsia="仿宋_GB2312" w:hAnsi="Times New Roman"/>
          <w:b w:val="0"/>
          <w:kern w:val="2"/>
          <w:sz w:val="32"/>
          <w:szCs w:val="32"/>
        </w:rPr>
        <w:t>，</w:t>
      </w:r>
      <w:r w:rsidRPr="00432AE0">
        <w:rPr>
          <w:rFonts w:ascii="仿宋_GB2312" w:eastAsia="仿宋_GB2312" w:hAnsi="Times New Roman"/>
          <w:b w:val="0"/>
          <w:kern w:val="2"/>
          <w:sz w:val="32"/>
          <w:szCs w:val="32"/>
        </w:rPr>
        <w:t>使之成为各学科发展的技术支撑平台和高层次技术人才培养基地</w:t>
      </w:r>
      <w:r>
        <w:rPr>
          <w:rFonts w:ascii="仿宋_GB2312" w:eastAsia="仿宋_GB2312" w:hAnsi="Times New Roman"/>
          <w:b w:val="0"/>
          <w:kern w:val="2"/>
          <w:sz w:val="32"/>
          <w:szCs w:val="32"/>
        </w:rPr>
        <w:t>。</w:t>
      </w:r>
    </w:p>
    <w:p w:rsidR="0096406C" w:rsidRPr="00601F45" w:rsidRDefault="0096406C" w:rsidP="009B602D">
      <w:pPr>
        <w:spacing w:line="600" w:lineRule="exact"/>
        <w:rPr>
          <w:rFonts w:ascii="仿宋_GB2312" w:eastAsia="仿宋_GB2312" w:hint="eastAsia"/>
          <w:sz w:val="32"/>
          <w:szCs w:val="32"/>
        </w:rPr>
      </w:pPr>
    </w:p>
    <w:p w:rsidR="0096406C" w:rsidRPr="00011AA5" w:rsidRDefault="0096406C" w:rsidP="009B602D">
      <w:pPr>
        <w:numPr>
          <w:ilvl w:val="0"/>
          <w:numId w:val="2"/>
        </w:numPr>
        <w:spacing w:line="600" w:lineRule="exact"/>
        <w:jc w:val="center"/>
        <w:rPr>
          <w:rFonts w:ascii="仿宋_GB2312" w:eastAsia="仿宋_GB2312" w:hint="eastAsia"/>
          <w:b/>
          <w:bCs/>
          <w:sz w:val="32"/>
          <w:szCs w:val="32"/>
        </w:rPr>
      </w:pPr>
      <w:r w:rsidRPr="00601F45">
        <w:rPr>
          <w:rFonts w:ascii="仿宋_GB2312" w:eastAsia="仿宋_GB2312" w:hint="eastAsia"/>
          <w:b/>
          <w:bCs/>
          <w:sz w:val="32"/>
          <w:szCs w:val="32"/>
        </w:rPr>
        <w:t xml:space="preserve"> </w:t>
      </w:r>
      <w:r>
        <w:rPr>
          <w:rFonts w:ascii="仿宋_GB2312" w:eastAsia="仿宋_GB2312" w:hint="eastAsia"/>
          <w:b/>
          <w:bCs/>
          <w:sz w:val="32"/>
          <w:szCs w:val="32"/>
        </w:rPr>
        <w:t>中心</w:t>
      </w:r>
      <w:r w:rsidRPr="00601F45">
        <w:rPr>
          <w:rFonts w:ascii="仿宋_GB2312" w:eastAsia="仿宋_GB2312" w:hint="eastAsia"/>
          <w:b/>
          <w:bCs/>
          <w:sz w:val="32"/>
          <w:szCs w:val="32"/>
        </w:rPr>
        <w:t>构架与管理</w:t>
      </w:r>
    </w:p>
    <w:p w:rsidR="0096406C" w:rsidRPr="002C10ED" w:rsidRDefault="0096406C" w:rsidP="009B602D">
      <w:pPr>
        <w:pStyle w:val="1"/>
        <w:widowControl/>
        <w:spacing w:before="0" w:beforeAutospacing="0" w:after="0" w:afterAutospacing="0" w:line="600" w:lineRule="exact"/>
        <w:ind w:firstLine="425"/>
        <w:rPr>
          <w:rFonts w:ascii="仿宋_GB2312" w:eastAsia="仿宋_GB2312" w:hAnsi="Times New Roman"/>
          <w:b w:val="0"/>
          <w:kern w:val="2"/>
          <w:sz w:val="32"/>
          <w:szCs w:val="32"/>
        </w:rPr>
      </w:pPr>
      <w:r w:rsidRPr="00601F45">
        <w:rPr>
          <w:rFonts w:ascii="仿宋_GB2312" w:eastAsia="仿宋_GB2312" w:hAnsi="Times New Roman"/>
          <w:bCs/>
          <w:kern w:val="2"/>
          <w:sz w:val="32"/>
          <w:szCs w:val="32"/>
        </w:rPr>
        <w:t>第</w:t>
      </w:r>
      <w:r>
        <w:rPr>
          <w:rFonts w:ascii="仿宋_GB2312" w:eastAsia="仿宋_GB2312" w:hAnsi="Times New Roman"/>
          <w:bCs/>
          <w:kern w:val="2"/>
          <w:sz w:val="32"/>
          <w:szCs w:val="32"/>
        </w:rPr>
        <w:t>五</w:t>
      </w:r>
      <w:r w:rsidRPr="00601F45">
        <w:rPr>
          <w:rFonts w:ascii="仿宋_GB2312" w:eastAsia="仿宋_GB2312" w:hAnsi="Times New Roman"/>
          <w:bCs/>
          <w:kern w:val="2"/>
          <w:sz w:val="32"/>
          <w:szCs w:val="32"/>
        </w:rPr>
        <w:t>条</w:t>
      </w:r>
      <w:r>
        <w:rPr>
          <w:rFonts w:ascii="仿宋_GB2312" w:eastAsia="仿宋_GB2312" w:hAnsi="Times New Roman"/>
          <w:b w:val="0"/>
          <w:kern w:val="2"/>
          <w:sz w:val="32"/>
          <w:szCs w:val="32"/>
        </w:rPr>
        <w:t xml:space="preserve"> 中心系公共卫生学院下属</w:t>
      </w:r>
      <w:r w:rsidRPr="00581BD5">
        <w:rPr>
          <w:rFonts w:ascii="仿宋_GB2312" w:eastAsia="仿宋_GB2312" w:hAnsi="Times New Roman"/>
          <w:b w:val="0"/>
          <w:kern w:val="2"/>
          <w:sz w:val="32"/>
          <w:szCs w:val="32"/>
        </w:rPr>
        <w:t>机构</w:t>
      </w:r>
      <w:r>
        <w:rPr>
          <w:rFonts w:ascii="仿宋_GB2312" w:eastAsia="仿宋_GB2312" w:hAnsi="Times New Roman"/>
          <w:b w:val="0"/>
          <w:kern w:val="2"/>
          <w:sz w:val="32"/>
          <w:szCs w:val="32"/>
        </w:rPr>
        <w:t>。</w:t>
      </w:r>
      <w:r w:rsidRPr="002E3554">
        <w:rPr>
          <w:rFonts w:ascii="仿宋_GB2312" w:eastAsia="仿宋_GB2312" w:hAnsi="Times New Roman"/>
          <w:b w:val="0"/>
          <w:kern w:val="2"/>
          <w:sz w:val="32"/>
          <w:szCs w:val="32"/>
        </w:rPr>
        <w:t>科技产业处是中心的业务主管部门，综合负责中心的规划、管理、监督、考核等工作。国有资产管理处（实验</w:t>
      </w:r>
      <w:r w:rsidRPr="00E9484F">
        <w:rPr>
          <w:rFonts w:ascii="仿宋_GB2312" w:eastAsia="仿宋_GB2312" w:hAnsi="Times New Roman"/>
          <w:b w:val="0"/>
          <w:kern w:val="2"/>
          <w:sz w:val="32"/>
          <w:szCs w:val="32"/>
        </w:rPr>
        <w:t>室与设备管理处）是中心的协同管理部门，牵头负责中心安全工作管理，负责固定资产及试剂的购置、登记、维护及报废，协同完成中心的绩效考核工作等。校保卫处是中心安全工作的责任管理部门，负责实验室消防等安全隐患的监督、排查、巡查等。</w:t>
      </w:r>
    </w:p>
    <w:p w:rsidR="0096406C" w:rsidRPr="00601F45" w:rsidRDefault="0096406C" w:rsidP="009B602D">
      <w:pPr>
        <w:pStyle w:val="1"/>
        <w:widowControl/>
        <w:spacing w:before="0" w:beforeAutospacing="0" w:after="0" w:afterAutospacing="0" w:line="600" w:lineRule="exact"/>
        <w:ind w:firstLine="425"/>
        <w:rPr>
          <w:rFonts w:ascii="仿宋_GB2312" w:eastAsia="仿宋_GB2312" w:hAnsi="Times New Roman"/>
          <w:b w:val="0"/>
          <w:kern w:val="2"/>
          <w:sz w:val="32"/>
          <w:szCs w:val="32"/>
        </w:rPr>
      </w:pPr>
      <w:r w:rsidRPr="00601F45">
        <w:rPr>
          <w:rFonts w:ascii="仿宋_GB2312" w:eastAsia="仿宋_GB2312" w:hAnsi="Times New Roman"/>
          <w:bCs/>
          <w:kern w:val="2"/>
          <w:sz w:val="32"/>
          <w:szCs w:val="32"/>
        </w:rPr>
        <w:t>第</w:t>
      </w:r>
      <w:r>
        <w:rPr>
          <w:rFonts w:ascii="仿宋_GB2312" w:eastAsia="仿宋_GB2312" w:hAnsi="Times New Roman"/>
          <w:bCs/>
          <w:kern w:val="2"/>
          <w:sz w:val="32"/>
          <w:szCs w:val="32"/>
        </w:rPr>
        <w:t>六</w:t>
      </w:r>
      <w:r w:rsidRPr="00601F45">
        <w:rPr>
          <w:rFonts w:ascii="仿宋_GB2312" w:eastAsia="仿宋_GB2312" w:hAnsi="Times New Roman"/>
          <w:bCs/>
          <w:kern w:val="2"/>
          <w:sz w:val="32"/>
          <w:szCs w:val="32"/>
        </w:rPr>
        <w:t>条</w:t>
      </w:r>
      <w:r>
        <w:rPr>
          <w:rFonts w:ascii="仿宋_GB2312" w:eastAsia="仿宋_GB2312" w:hAnsi="Times New Roman"/>
          <w:b w:val="0"/>
          <w:kern w:val="2"/>
          <w:sz w:val="32"/>
          <w:szCs w:val="32"/>
        </w:rPr>
        <w:t xml:space="preserve"> </w:t>
      </w:r>
      <w:r w:rsidRPr="004F3049">
        <w:rPr>
          <w:rFonts w:ascii="仿宋_GB2312" w:eastAsia="仿宋_GB2312" w:hAnsi="Times New Roman"/>
          <w:b w:val="0"/>
          <w:kern w:val="2"/>
          <w:sz w:val="32"/>
          <w:szCs w:val="32"/>
        </w:rPr>
        <w:t>中心</w:t>
      </w:r>
      <w:r w:rsidRPr="00601F45">
        <w:rPr>
          <w:rFonts w:ascii="仿宋_GB2312" w:eastAsia="仿宋_GB2312" w:hAnsi="Times New Roman"/>
          <w:b w:val="0"/>
          <w:kern w:val="2"/>
          <w:sz w:val="32"/>
          <w:szCs w:val="32"/>
        </w:rPr>
        <w:t>的建设与发展规划，纳入学</w:t>
      </w:r>
      <w:r>
        <w:rPr>
          <w:rFonts w:ascii="仿宋_GB2312" w:eastAsia="仿宋_GB2312" w:hAnsi="Times New Roman"/>
          <w:b w:val="0"/>
          <w:kern w:val="2"/>
          <w:sz w:val="32"/>
          <w:szCs w:val="32"/>
        </w:rPr>
        <w:t>院</w:t>
      </w:r>
      <w:r w:rsidRPr="00601F45">
        <w:rPr>
          <w:rFonts w:ascii="仿宋_GB2312" w:eastAsia="仿宋_GB2312" w:hAnsi="Times New Roman"/>
          <w:b w:val="0"/>
          <w:kern w:val="2"/>
          <w:sz w:val="32"/>
          <w:szCs w:val="32"/>
        </w:rPr>
        <w:t>总体发展规划，其建设经费纳入学</w:t>
      </w:r>
      <w:r>
        <w:rPr>
          <w:rFonts w:ascii="仿宋_GB2312" w:eastAsia="仿宋_GB2312" w:hAnsi="Times New Roman"/>
          <w:b w:val="0"/>
          <w:kern w:val="2"/>
          <w:sz w:val="32"/>
          <w:szCs w:val="32"/>
        </w:rPr>
        <w:t>院</w:t>
      </w:r>
      <w:r w:rsidRPr="00601F45">
        <w:rPr>
          <w:rFonts w:ascii="仿宋_GB2312" w:eastAsia="仿宋_GB2312" w:hAnsi="Times New Roman"/>
          <w:b w:val="0"/>
          <w:kern w:val="2"/>
          <w:sz w:val="32"/>
          <w:szCs w:val="32"/>
        </w:rPr>
        <w:t>年度经费预算</w:t>
      </w:r>
      <w:r>
        <w:rPr>
          <w:rFonts w:ascii="仿宋_GB2312" w:eastAsia="仿宋_GB2312" w:hAnsi="Times New Roman"/>
          <w:b w:val="0"/>
          <w:kern w:val="2"/>
          <w:sz w:val="32"/>
          <w:szCs w:val="32"/>
        </w:rPr>
        <w:t>。</w:t>
      </w:r>
      <w:r w:rsidRPr="00601F45">
        <w:rPr>
          <w:rFonts w:ascii="仿宋_GB2312" w:eastAsia="仿宋_GB2312" w:hAnsi="Times New Roman"/>
          <w:b w:val="0"/>
          <w:kern w:val="2"/>
          <w:sz w:val="32"/>
          <w:szCs w:val="32"/>
        </w:rPr>
        <w:t>学</w:t>
      </w:r>
      <w:r>
        <w:rPr>
          <w:rFonts w:ascii="仿宋_GB2312" w:eastAsia="仿宋_GB2312" w:hAnsi="Times New Roman"/>
          <w:b w:val="0"/>
          <w:kern w:val="2"/>
          <w:sz w:val="32"/>
          <w:szCs w:val="32"/>
        </w:rPr>
        <w:t>院</w:t>
      </w:r>
      <w:r w:rsidRPr="00601F45">
        <w:rPr>
          <w:rFonts w:ascii="仿宋_GB2312" w:eastAsia="仿宋_GB2312" w:hAnsi="Times New Roman"/>
          <w:b w:val="0"/>
          <w:kern w:val="2"/>
          <w:sz w:val="32"/>
          <w:szCs w:val="32"/>
        </w:rPr>
        <w:t>按照仪器设备总量划拨一定比例的设备维保费用</w:t>
      </w:r>
      <w:r>
        <w:rPr>
          <w:rFonts w:ascii="仿宋_GB2312" w:eastAsia="仿宋_GB2312" w:hAnsi="Times New Roman"/>
          <w:b w:val="0"/>
          <w:kern w:val="2"/>
          <w:sz w:val="32"/>
          <w:szCs w:val="32"/>
        </w:rPr>
        <w:t>，</w:t>
      </w:r>
      <w:r w:rsidRPr="00601F45">
        <w:rPr>
          <w:rFonts w:ascii="仿宋_GB2312" w:eastAsia="仿宋_GB2312" w:hAnsi="Times New Roman"/>
          <w:b w:val="0"/>
          <w:kern w:val="2"/>
          <w:sz w:val="32"/>
          <w:szCs w:val="32"/>
        </w:rPr>
        <w:t>其建设管理纳入日常管理。</w:t>
      </w:r>
    </w:p>
    <w:p w:rsidR="0096406C" w:rsidRPr="00601F45" w:rsidRDefault="0096406C" w:rsidP="009B602D">
      <w:pPr>
        <w:spacing w:line="600" w:lineRule="exact"/>
        <w:rPr>
          <w:rFonts w:ascii="仿宋_GB2312" w:eastAsia="仿宋_GB2312" w:hint="eastAsia"/>
          <w:bCs/>
          <w:sz w:val="32"/>
          <w:szCs w:val="32"/>
        </w:rPr>
      </w:pPr>
    </w:p>
    <w:p w:rsidR="0096406C" w:rsidRPr="00601F45" w:rsidRDefault="0096406C" w:rsidP="009B602D">
      <w:pPr>
        <w:numPr>
          <w:ilvl w:val="0"/>
          <w:numId w:val="3"/>
        </w:numPr>
        <w:spacing w:line="600" w:lineRule="exact"/>
        <w:jc w:val="center"/>
        <w:rPr>
          <w:rFonts w:ascii="仿宋_GB2312" w:eastAsia="仿宋_GB2312" w:hint="eastAsia"/>
          <w:b/>
          <w:bCs/>
          <w:sz w:val="32"/>
          <w:szCs w:val="32"/>
        </w:rPr>
      </w:pPr>
      <w:r w:rsidRPr="00601F45">
        <w:rPr>
          <w:rFonts w:ascii="仿宋_GB2312" w:eastAsia="仿宋_GB2312" w:hint="eastAsia"/>
          <w:b/>
          <w:bCs/>
          <w:sz w:val="32"/>
          <w:szCs w:val="32"/>
        </w:rPr>
        <w:lastRenderedPageBreak/>
        <w:t xml:space="preserve"> </w:t>
      </w:r>
      <w:r>
        <w:rPr>
          <w:rFonts w:ascii="仿宋_GB2312" w:eastAsia="仿宋_GB2312" w:hint="eastAsia"/>
          <w:b/>
          <w:bCs/>
          <w:sz w:val="32"/>
          <w:szCs w:val="32"/>
        </w:rPr>
        <w:t>中心主要</w:t>
      </w:r>
      <w:r w:rsidRPr="00601F45">
        <w:rPr>
          <w:rFonts w:ascii="仿宋_GB2312" w:eastAsia="仿宋_GB2312" w:hint="eastAsia"/>
          <w:b/>
          <w:bCs/>
          <w:sz w:val="32"/>
          <w:szCs w:val="32"/>
        </w:rPr>
        <w:t>任务</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七</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应健全内部管理制度，充分利用现代信息技术手段，实现对实验室的科学、有效管理。</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八</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各科研</w:t>
      </w:r>
      <w:r>
        <w:rPr>
          <w:rFonts w:ascii="仿宋_GB2312" w:eastAsia="仿宋_GB2312" w:hint="eastAsia"/>
          <w:sz w:val="32"/>
          <w:szCs w:val="32"/>
        </w:rPr>
        <w:t>实验平台</w:t>
      </w:r>
      <w:r w:rsidRPr="00601F45">
        <w:rPr>
          <w:rFonts w:ascii="仿宋_GB2312" w:eastAsia="仿宋_GB2312" w:hint="eastAsia"/>
          <w:sz w:val="32"/>
          <w:szCs w:val="32"/>
        </w:rPr>
        <w:t>应做好仪器设备的配备、管理、维修、维护、改造、计量及标定工作，</w:t>
      </w:r>
      <w:r>
        <w:rPr>
          <w:rFonts w:ascii="仿宋_GB2312" w:eastAsia="仿宋_GB2312" w:hint="eastAsia"/>
          <w:sz w:val="32"/>
          <w:szCs w:val="32"/>
        </w:rPr>
        <w:t>保障仪器设备正常运行与安全</w:t>
      </w:r>
      <w:r w:rsidRPr="00601F45">
        <w:rPr>
          <w:rFonts w:ascii="仿宋_GB2312" w:eastAsia="仿宋_GB2312" w:hint="eastAsia"/>
          <w:sz w:val="32"/>
          <w:szCs w:val="32"/>
        </w:rPr>
        <w:t xml:space="preserve">。鼓励教师、实验技术人员积极使用设备开展实验装置的研究和自制工作，积极承担与实验仪器和实验技术相关的科学研究。 </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九</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各</w:t>
      </w:r>
      <w:r w:rsidRPr="00975FCF">
        <w:rPr>
          <w:rFonts w:ascii="仿宋_GB2312" w:eastAsia="仿宋_GB2312" w:hint="eastAsia"/>
          <w:sz w:val="32"/>
          <w:szCs w:val="32"/>
        </w:rPr>
        <w:t>科研实验平台</w:t>
      </w:r>
      <w:r>
        <w:rPr>
          <w:rFonts w:ascii="仿宋_GB2312" w:eastAsia="仿宋_GB2312" w:hint="eastAsia"/>
          <w:sz w:val="32"/>
          <w:szCs w:val="32"/>
        </w:rPr>
        <w:t>应积极做好实验室和大型科研仪器对外开放共享工作</w:t>
      </w:r>
      <w:r w:rsidRPr="00601F45">
        <w:rPr>
          <w:rFonts w:ascii="仿宋_GB2312" w:eastAsia="仿宋_GB2312" w:hint="eastAsia"/>
          <w:sz w:val="32"/>
          <w:szCs w:val="32"/>
        </w:rPr>
        <w:t>。</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第十条</w:t>
      </w:r>
      <w:r w:rsidRPr="00601F45">
        <w:rPr>
          <w:rFonts w:ascii="仿宋_GB2312" w:eastAsia="仿宋_GB2312" w:hint="eastAsia"/>
          <w:sz w:val="32"/>
          <w:szCs w:val="32"/>
        </w:rPr>
        <w:t xml:space="preserve"> 各</w:t>
      </w:r>
      <w:r w:rsidRPr="00725B88">
        <w:rPr>
          <w:rFonts w:ascii="仿宋_GB2312" w:eastAsia="仿宋_GB2312" w:hint="eastAsia"/>
          <w:sz w:val="32"/>
          <w:szCs w:val="32"/>
        </w:rPr>
        <w:t>科研实验平台</w:t>
      </w:r>
      <w:r w:rsidRPr="00601F45">
        <w:rPr>
          <w:rFonts w:ascii="仿宋_GB2312" w:eastAsia="仿宋_GB2312" w:hint="eastAsia"/>
          <w:sz w:val="32"/>
          <w:szCs w:val="32"/>
        </w:rPr>
        <w:t>应做好仪器设备及管理数据的记录、管理、统计、分析及上报工作，并及时为学校和上级主管部门提供实验室的相关数据及情况分析。</w:t>
      </w:r>
    </w:p>
    <w:p w:rsidR="0096406C" w:rsidRPr="00601F45"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第十</w:t>
      </w:r>
      <w:r>
        <w:rPr>
          <w:rFonts w:ascii="仿宋_GB2312" w:eastAsia="仿宋_GB2312" w:hint="eastAsia"/>
          <w:b/>
          <w:bCs/>
          <w:sz w:val="32"/>
          <w:szCs w:val="32"/>
        </w:rPr>
        <w:t>一</w:t>
      </w:r>
      <w:r w:rsidRPr="00601F45">
        <w:rPr>
          <w:rFonts w:ascii="仿宋_GB2312" w:eastAsia="仿宋_GB2312" w:hint="eastAsia"/>
          <w:b/>
          <w:bCs/>
          <w:sz w:val="32"/>
          <w:szCs w:val="32"/>
        </w:rPr>
        <w:t>条</w:t>
      </w:r>
      <w:r>
        <w:rPr>
          <w:rFonts w:ascii="仿宋_GB2312" w:eastAsia="仿宋_GB2312" w:hint="eastAsia"/>
          <w:sz w:val="32"/>
          <w:szCs w:val="32"/>
        </w:rPr>
        <w:t xml:space="preserve"> </w:t>
      </w:r>
      <w:r w:rsidRPr="00601F45">
        <w:rPr>
          <w:rFonts w:ascii="仿宋_GB2312" w:eastAsia="仿宋_GB2312" w:hint="eastAsia"/>
          <w:sz w:val="32"/>
          <w:szCs w:val="32"/>
        </w:rPr>
        <w:t>中心重点任务：</w:t>
      </w:r>
    </w:p>
    <w:p w:rsidR="0096406C" w:rsidRPr="00601F45" w:rsidRDefault="0096406C" w:rsidP="009B602D">
      <w:pPr>
        <w:spacing w:line="600" w:lineRule="exact"/>
        <w:ind w:firstLine="425"/>
        <w:rPr>
          <w:rFonts w:ascii="仿宋_GB2312" w:eastAsia="仿宋_GB2312" w:hint="eastAsia"/>
          <w:sz w:val="32"/>
          <w:szCs w:val="32"/>
        </w:rPr>
      </w:pPr>
      <w:r>
        <w:rPr>
          <w:rFonts w:ascii="仿宋_GB2312" w:eastAsia="仿宋_GB2312" w:hint="eastAsia"/>
          <w:sz w:val="32"/>
          <w:szCs w:val="32"/>
        </w:rPr>
        <w:t>1.</w:t>
      </w:r>
      <w:r w:rsidRPr="00601F45">
        <w:rPr>
          <w:rFonts w:ascii="仿宋_GB2312" w:eastAsia="仿宋_GB2312" w:hint="eastAsia"/>
          <w:sz w:val="32"/>
          <w:szCs w:val="32"/>
        </w:rPr>
        <w:t xml:space="preserve">负责中心的建设、管理、运行、安全等工作； </w:t>
      </w:r>
    </w:p>
    <w:p w:rsidR="0096406C" w:rsidRPr="00601F45" w:rsidRDefault="0096406C" w:rsidP="009B602D">
      <w:pPr>
        <w:spacing w:line="600" w:lineRule="exact"/>
        <w:ind w:firstLine="425"/>
        <w:rPr>
          <w:rFonts w:ascii="仿宋_GB2312" w:eastAsia="仿宋_GB2312" w:hint="eastAsia"/>
          <w:sz w:val="32"/>
          <w:szCs w:val="32"/>
        </w:rPr>
      </w:pPr>
      <w:r>
        <w:rPr>
          <w:rFonts w:ascii="仿宋_GB2312" w:eastAsia="仿宋_GB2312" w:hint="eastAsia"/>
          <w:sz w:val="32"/>
          <w:szCs w:val="32"/>
        </w:rPr>
        <w:t>2.</w:t>
      </w:r>
      <w:r w:rsidRPr="00725B88">
        <w:rPr>
          <w:rFonts w:ascii="仿宋_GB2312" w:eastAsia="仿宋_GB2312" w:hint="eastAsia"/>
          <w:sz w:val="32"/>
          <w:szCs w:val="32"/>
        </w:rPr>
        <w:t>承担学院大型仪器共享平台的建设、管理、运行、维护及服务，提供基础、共性科研实验技术支撑</w:t>
      </w:r>
      <w:r w:rsidRPr="00601F45">
        <w:rPr>
          <w:rFonts w:ascii="仿宋_GB2312" w:eastAsia="仿宋_GB2312" w:hint="eastAsia"/>
          <w:sz w:val="32"/>
          <w:szCs w:val="32"/>
        </w:rPr>
        <w:t>；</w:t>
      </w:r>
    </w:p>
    <w:p w:rsidR="0096406C" w:rsidRPr="00601F45" w:rsidRDefault="0096406C" w:rsidP="009B602D">
      <w:pPr>
        <w:spacing w:line="600" w:lineRule="exact"/>
        <w:ind w:firstLine="425"/>
        <w:rPr>
          <w:rFonts w:ascii="仿宋_GB2312" w:eastAsia="仿宋_GB2312" w:hint="eastAsia"/>
          <w:sz w:val="32"/>
          <w:szCs w:val="32"/>
        </w:rPr>
      </w:pPr>
      <w:r>
        <w:rPr>
          <w:rFonts w:ascii="仿宋_GB2312" w:eastAsia="仿宋_GB2312" w:hint="eastAsia"/>
          <w:sz w:val="32"/>
          <w:szCs w:val="32"/>
        </w:rPr>
        <w:t>3.</w:t>
      </w:r>
      <w:r w:rsidRPr="00725B88">
        <w:rPr>
          <w:rFonts w:ascii="仿宋_GB2312" w:eastAsia="仿宋_GB2312" w:hint="eastAsia"/>
          <w:sz w:val="32"/>
          <w:szCs w:val="32"/>
        </w:rPr>
        <w:t>充分利用现有资源，积极开展技术开发和实验室技术学术交流活动</w:t>
      </w:r>
      <w:r w:rsidRPr="00601F45">
        <w:rPr>
          <w:rFonts w:ascii="仿宋_GB2312" w:eastAsia="仿宋_GB2312" w:hint="eastAsia"/>
          <w:sz w:val="32"/>
          <w:szCs w:val="32"/>
        </w:rPr>
        <w:t>。</w:t>
      </w:r>
    </w:p>
    <w:p w:rsidR="0096406C" w:rsidRPr="00601F45" w:rsidRDefault="0096406C" w:rsidP="009B602D">
      <w:pPr>
        <w:spacing w:line="600" w:lineRule="exact"/>
        <w:rPr>
          <w:rFonts w:ascii="仿宋_GB2312" w:eastAsia="仿宋_GB2312" w:hint="eastAsia"/>
          <w:sz w:val="32"/>
          <w:szCs w:val="32"/>
        </w:rPr>
      </w:pPr>
    </w:p>
    <w:p w:rsidR="0096406C" w:rsidRPr="00601F45" w:rsidRDefault="0096406C" w:rsidP="009B602D">
      <w:pPr>
        <w:spacing w:line="600" w:lineRule="exact"/>
        <w:jc w:val="center"/>
        <w:rPr>
          <w:rFonts w:ascii="仿宋_GB2312" w:eastAsia="仿宋_GB2312" w:hint="eastAsia"/>
          <w:b/>
          <w:sz w:val="32"/>
          <w:szCs w:val="32"/>
        </w:rPr>
      </w:pPr>
      <w:r w:rsidRPr="00601F45">
        <w:rPr>
          <w:rFonts w:ascii="仿宋_GB2312" w:eastAsia="仿宋_GB2312" w:hint="eastAsia"/>
          <w:b/>
          <w:sz w:val="32"/>
          <w:szCs w:val="32"/>
        </w:rPr>
        <w:t xml:space="preserve">第四章 </w:t>
      </w:r>
      <w:r>
        <w:rPr>
          <w:rFonts w:ascii="仿宋_GB2312" w:eastAsia="仿宋_GB2312" w:hint="eastAsia"/>
          <w:b/>
          <w:sz w:val="32"/>
          <w:szCs w:val="32"/>
        </w:rPr>
        <w:t>工作</w:t>
      </w:r>
      <w:r w:rsidRPr="00601F45">
        <w:rPr>
          <w:rFonts w:ascii="仿宋_GB2312" w:eastAsia="仿宋_GB2312" w:hint="eastAsia"/>
          <w:b/>
          <w:sz w:val="32"/>
          <w:szCs w:val="32"/>
        </w:rPr>
        <w:t>人员</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第十</w:t>
      </w:r>
      <w:r>
        <w:rPr>
          <w:rFonts w:ascii="仿宋_GB2312" w:eastAsia="仿宋_GB2312" w:hint="eastAsia"/>
          <w:b/>
          <w:bCs/>
          <w:sz w:val="32"/>
          <w:szCs w:val="32"/>
        </w:rPr>
        <w:t>二</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工作人员</w:t>
      </w:r>
      <w:r>
        <w:rPr>
          <w:rFonts w:ascii="仿宋_GB2312" w:eastAsia="仿宋_GB2312" w:hint="eastAsia"/>
          <w:sz w:val="32"/>
          <w:szCs w:val="32"/>
        </w:rPr>
        <w:t>主要</w:t>
      </w:r>
      <w:r w:rsidRPr="00601F45">
        <w:rPr>
          <w:rFonts w:ascii="仿宋_GB2312" w:eastAsia="仿宋_GB2312" w:hint="eastAsia"/>
          <w:sz w:val="32"/>
          <w:szCs w:val="32"/>
        </w:rPr>
        <w:t>包括从事实验室</w:t>
      </w:r>
      <w:r>
        <w:rPr>
          <w:rFonts w:ascii="仿宋_GB2312" w:eastAsia="仿宋_GB2312" w:hint="eastAsia"/>
          <w:sz w:val="32"/>
          <w:szCs w:val="32"/>
        </w:rPr>
        <w:t>技术研究</w:t>
      </w:r>
      <w:r w:rsidRPr="00601F45">
        <w:rPr>
          <w:rFonts w:ascii="仿宋_GB2312" w:eastAsia="仿宋_GB2312" w:hint="eastAsia"/>
          <w:sz w:val="32"/>
          <w:szCs w:val="32"/>
        </w:rPr>
        <w:t>工作</w:t>
      </w:r>
      <w:r>
        <w:rPr>
          <w:rFonts w:ascii="仿宋_GB2312" w:eastAsia="仿宋_GB2312" w:hint="eastAsia"/>
          <w:sz w:val="32"/>
          <w:szCs w:val="32"/>
        </w:rPr>
        <w:t>和管理工作</w:t>
      </w:r>
      <w:r w:rsidRPr="00601F45">
        <w:rPr>
          <w:rFonts w:ascii="仿宋_GB2312" w:eastAsia="仿宋_GB2312" w:hint="eastAsia"/>
          <w:sz w:val="32"/>
          <w:szCs w:val="32"/>
        </w:rPr>
        <w:t>的</w:t>
      </w:r>
      <w:r>
        <w:rPr>
          <w:rFonts w:ascii="仿宋_GB2312" w:eastAsia="仿宋_GB2312" w:hint="eastAsia"/>
          <w:sz w:val="32"/>
          <w:szCs w:val="32"/>
        </w:rPr>
        <w:t>专、兼职</w:t>
      </w:r>
      <w:r w:rsidRPr="00601F45">
        <w:rPr>
          <w:rFonts w:ascii="仿宋_GB2312" w:eastAsia="仿宋_GB2312" w:hint="eastAsia"/>
          <w:sz w:val="32"/>
          <w:szCs w:val="32"/>
        </w:rPr>
        <w:t>教师。学</w:t>
      </w:r>
      <w:r>
        <w:rPr>
          <w:rFonts w:ascii="仿宋_GB2312" w:eastAsia="仿宋_GB2312" w:hint="eastAsia"/>
          <w:sz w:val="32"/>
          <w:szCs w:val="32"/>
        </w:rPr>
        <w:t>院</w:t>
      </w:r>
      <w:r w:rsidRPr="00601F45">
        <w:rPr>
          <w:rFonts w:ascii="仿宋_GB2312" w:eastAsia="仿宋_GB2312" w:hint="eastAsia"/>
          <w:sz w:val="32"/>
          <w:szCs w:val="32"/>
        </w:rPr>
        <w:t>根据</w:t>
      </w:r>
      <w:r>
        <w:rPr>
          <w:rFonts w:ascii="仿宋_GB2312" w:eastAsia="仿宋_GB2312" w:hint="eastAsia"/>
          <w:sz w:val="32"/>
          <w:szCs w:val="32"/>
        </w:rPr>
        <w:t>中心</w:t>
      </w:r>
      <w:r w:rsidRPr="00601F45">
        <w:rPr>
          <w:rFonts w:ascii="仿宋_GB2312" w:eastAsia="仿宋_GB2312" w:hint="eastAsia"/>
          <w:sz w:val="32"/>
          <w:szCs w:val="32"/>
        </w:rPr>
        <w:t>职能、定位及</w:t>
      </w:r>
      <w:r w:rsidRPr="00601F45">
        <w:rPr>
          <w:rFonts w:ascii="仿宋_GB2312" w:eastAsia="仿宋_GB2312" w:hint="eastAsia"/>
          <w:sz w:val="32"/>
          <w:szCs w:val="32"/>
        </w:rPr>
        <w:lastRenderedPageBreak/>
        <w:t>承担工作量配备合适的</w:t>
      </w:r>
      <w:r>
        <w:rPr>
          <w:rFonts w:ascii="仿宋_GB2312" w:eastAsia="仿宋_GB2312" w:hint="eastAsia"/>
          <w:sz w:val="32"/>
          <w:szCs w:val="32"/>
        </w:rPr>
        <w:t>实验技术人员等</w:t>
      </w:r>
      <w:r w:rsidRPr="00601F45">
        <w:rPr>
          <w:rFonts w:ascii="仿宋_GB2312" w:eastAsia="仿宋_GB2312" w:hint="eastAsia"/>
          <w:sz w:val="32"/>
          <w:szCs w:val="32"/>
        </w:rPr>
        <w:t>岗位职数。</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第十</w:t>
      </w:r>
      <w:r>
        <w:rPr>
          <w:rFonts w:ascii="仿宋_GB2312" w:eastAsia="仿宋_GB2312" w:hint="eastAsia"/>
          <w:b/>
          <w:bCs/>
          <w:sz w:val="32"/>
          <w:szCs w:val="32"/>
        </w:rPr>
        <w:t>三</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工作人员实行专职、兼职、聘用相结合的人事制度。</w:t>
      </w:r>
      <w:r w:rsidRPr="00FB3B05">
        <w:rPr>
          <w:rFonts w:ascii="仿宋_GB2312" w:eastAsia="仿宋_GB2312" w:hint="eastAsia"/>
          <w:sz w:val="32"/>
          <w:szCs w:val="32"/>
        </w:rPr>
        <w:t>中心专职人员与正式聘用制人员实行坐班制度，聘用的临时工作人员与研究生科研助理，</w:t>
      </w:r>
      <w:r>
        <w:rPr>
          <w:rFonts w:ascii="仿宋_GB2312" w:eastAsia="仿宋_GB2312" w:hint="eastAsia"/>
          <w:sz w:val="32"/>
          <w:szCs w:val="32"/>
        </w:rPr>
        <w:t>根据学校相关规定，</w:t>
      </w:r>
      <w:r w:rsidRPr="00601F45">
        <w:rPr>
          <w:rFonts w:ascii="仿宋_GB2312" w:eastAsia="仿宋_GB2312" w:hint="eastAsia"/>
          <w:sz w:val="32"/>
          <w:szCs w:val="32"/>
        </w:rPr>
        <w:t>认真履行岗位职责。</w:t>
      </w:r>
    </w:p>
    <w:p w:rsidR="0096406C" w:rsidRDefault="0096406C" w:rsidP="009B602D">
      <w:pPr>
        <w:spacing w:line="600" w:lineRule="exact"/>
        <w:ind w:firstLine="425"/>
        <w:rPr>
          <w:rFonts w:ascii="仿宋_GB2312" w:eastAsia="仿宋_GB2312" w:hint="eastAsia"/>
          <w:sz w:val="32"/>
          <w:szCs w:val="32"/>
        </w:rPr>
      </w:pPr>
      <w:r w:rsidRPr="00F11BE3">
        <w:rPr>
          <w:rFonts w:ascii="仿宋_GB2312" w:eastAsia="仿宋_GB2312" w:hint="eastAsia"/>
          <w:b/>
          <w:sz w:val="32"/>
          <w:szCs w:val="32"/>
        </w:rPr>
        <w:t>第十</w:t>
      </w:r>
      <w:r>
        <w:rPr>
          <w:rFonts w:ascii="仿宋_GB2312" w:eastAsia="仿宋_GB2312" w:hint="eastAsia"/>
          <w:b/>
          <w:sz w:val="32"/>
          <w:szCs w:val="32"/>
        </w:rPr>
        <w:t>四</w:t>
      </w:r>
      <w:r w:rsidRPr="00F11BE3">
        <w:rPr>
          <w:rFonts w:ascii="仿宋_GB2312" w:eastAsia="仿宋_GB2312" w:hint="eastAsia"/>
          <w:b/>
          <w:sz w:val="32"/>
          <w:szCs w:val="32"/>
        </w:rPr>
        <w:t>条</w:t>
      </w:r>
      <w:r>
        <w:rPr>
          <w:rFonts w:ascii="仿宋_GB2312" w:eastAsia="仿宋_GB2312" w:hint="eastAsia"/>
          <w:sz w:val="32"/>
          <w:szCs w:val="32"/>
        </w:rPr>
        <w:t xml:space="preserve"> </w:t>
      </w:r>
      <w:r w:rsidRPr="00F11BE3">
        <w:rPr>
          <w:rFonts w:ascii="仿宋_GB2312" w:eastAsia="仿宋_GB2312" w:hint="eastAsia"/>
          <w:sz w:val="32"/>
          <w:szCs w:val="32"/>
        </w:rPr>
        <w:t>中心工作人员应具有相应的专业技术知识和技能，具有高度的责任</w:t>
      </w:r>
      <w:r>
        <w:rPr>
          <w:rFonts w:ascii="仿宋_GB2312" w:eastAsia="仿宋_GB2312" w:hint="eastAsia"/>
          <w:sz w:val="32"/>
          <w:szCs w:val="32"/>
        </w:rPr>
        <w:t>心，应做到了解仪器的结构和工作原理，熟练使用仪器的已有功能，并</w:t>
      </w:r>
      <w:r w:rsidRPr="00F11BE3">
        <w:rPr>
          <w:rFonts w:ascii="仿宋_GB2312" w:eastAsia="仿宋_GB2312" w:hint="eastAsia"/>
          <w:sz w:val="32"/>
          <w:szCs w:val="32"/>
        </w:rPr>
        <w:t>努力开发新的功能。</w:t>
      </w:r>
    </w:p>
    <w:p w:rsidR="0096406C" w:rsidRDefault="0096406C" w:rsidP="009B602D">
      <w:pPr>
        <w:spacing w:line="600" w:lineRule="exact"/>
        <w:ind w:firstLine="425"/>
        <w:rPr>
          <w:rFonts w:ascii="仿宋_GB2312" w:eastAsia="仿宋_GB2312" w:hint="eastAsia"/>
          <w:sz w:val="32"/>
          <w:szCs w:val="32"/>
        </w:rPr>
      </w:pPr>
      <w:r w:rsidRPr="009A0FFB">
        <w:rPr>
          <w:rFonts w:ascii="仿宋_GB2312" w:eastAsia="仿宋_GB2312" w:hint="eastAsia"/>
          <w:b/>
          <w:sz w:val="32"/>
          <w:szCs w:val="32"/>
        </w:rPr>
        <w:t>第十</w:t>
      </w:r>
      <w:r>
        <w:rPr>
          <w:rFonts w:ascii="仿宋_GB2312" w:eastAsia="仿宋_GB2312" w:hint="eastAsia"/>
          <w:b/>
          <w:sz w:val="32"/>
          <w:szCs w:val="32"/>
        </w:rPr>
        <w:t>五</w:t>
      </w:r>
      <w:r w:rsidRPr="009A0FFB">
        <w:rPr>
          <w:rFonts w:ascii="仿宋_GB2312" w:eastAsia="仿宋_GB2312" w:hint="eastAsia"/>
          <w:b/>
          <w:sz w:val="32"/>
          <w:szCs w:val="32"/>
        </w:rPr>
        <w:t>条</w:t>
      </w:r>
      <w:r w:rsidRPr="009E5FF7">
        <w:rPr>
          <w:rFonts w:ascii="仿宋_GB2312" w:eastAsia="仿宋_GB2312" w:hint="eastAsia"/>
          <w:sz w:val="32"/>
          <w:szCs w:val="32"/>
        </w:rPr>
        <w:t xml:space="preserve"> 对可以开放使用的仪器，中心工作人员应定期为用户组织培训和授予资格。</w:t>
      </w:r>
    </w:p>
    <w:p w:rsidR="0096406C" w:rsidRDefault="0096406C" w:rsidP="009B602D">
      <w:pPr>
        <w:spacing w:line="600" w:lineRule="exact"/>
        <w:ind w:firstLine="425"/>
        <w:rPr>
          <w:rFonts w:ascii="仿宋_GB2312" w:eastAsia="仿宋_GB2312" w:hint="eastAsia"/>
          <w:sz w:val="32"/>
          <w:szCs w:val="32"/>
        </w:rPr>
      </w:pPr>
      <w:r w:rsidRPr="009A0FFB">
        <w:rPr>
          <w:rFonts w:ascii="仿宋_GB2312" w:eastAsia="仿宋_GB2312" w:hint="eastAsia"/>
          <w:b/>
          <w:sz w:val="32"/>
          <w:szCs w:val="32"/>
        </w:rPr>
        <w:t>第十</w:t>
      </w:r>
      <w:r>
        <w:rPr>
          <w:rFonts w:ascii="仿宋_GB2312" w:eastAsia="仿宋_GB2312" w:hint="eastAsia"/>
          <w:b/>
          <w:sz w:val="32"/>
          <w:szCs w:val="32"/>
        </w:rPr>
        <w:t>六</w:t>
      </w:r>
      <w:r w:rsidRPr="009A0FFB">
        <w:rPr>
          <w:rFonts w:ascii="仿宋_GB2312" w:eastAsia="仿宋_GB2312" w:hint="eastAsia"/>
          <w:b/>
          <w:sz w:val="32"/>
          <w:szCs w:val="32"/>
        </w:rPr>
        <w:t>条</w:t>
      </w:r>
      <w:r w:rsidRPr="009E5FF7">
        <w:rPr>
          <w:rFonts w:ascii="仿宋_GB2312" w:eastAsia="仿宋_GB2312" w:hint="eastAsia"/>
          <w:sz w:val="32"/>
          <w:szCs w:val="32"/>
        </w:rPr>
        <w:t xml:space="preserve"> 对于新购仪器安装调试</w:t>
      </w:r>
      <w:r w:rsidRPr="002C10ED">
        <w:rPr>
          <w:rFonts w:ascii="仿宋_GB2312" w:eastAsia="仿宋_GB2312" w:hint="eastAsia"/>
          <w:sz w:val="32"/>
          <w:szCs w:val="32"/>
        </w:rPr>
        <w:t>验</w:t>
      </w:r>
      <w:r w:rsidRPr="009E5FF7">
        <w:rPr>
          <w:rFonts w:ascii="仿宋_GB2312" w:eastAsia="仿宋_GB2312" w:hint="eastAsia"/>
          <w:sz w:val="32"/>
          <w:szCs w:val="32"/>
        </w:rPr>
        <w:t>收完毕</w:t>
      </w:r>
      <w:r>
        <w:rPr>
          <w:rFonts w:ascii="仿宋_GB2312" w:eastAsia="仿宋_GB2312" w:hint="eastAsia"/>
          <w:sz w:val="32"/>
          <w:szCs w:val="32"/>
        </w:rPr>
        <w:t>后，中心工作人员应及时制定</w:t>
      </w:r>
      <w:r w:rsidRPr="009E5FF7">
        <w:rPr>
          <w:rFonts w:ascii="仿宋_GB2312" w:eastAsia="仿宋_GB2312" w:hint="eastAsia"/>
          <w:sz w:val="32"/>
          <w:szCs w:val="32"/>
        </w:rPr>
        <w:t>仪器的管理规定和操作规程，熟练掌握仪器的使用操作和维护保养。</w:t>
      </w:r>
    </w:p>
    <w:p w:rsidR="0096406C" w:rsidRPr="00601F45" w:rsidRDefault="0096406C" w:rsidP="009B602D">
      <w:pPr>
        <w:spacing w:line="600" w:lineRule="exact"/>
        <w:ind w:firstLine="425"/>
        <w:rPr>
          <w:rFonts w:ascii="仿宋_GB2312" w:eastAsia="仿宋_GB2312" w:hint="eastAsia"/>
          <w:sz w:val="32"/>
          <w:szCs w:val="32"/>
        </w:rPr>
      </w:pPr>
      <w:r w:rsidRPr="009A0FFB">
        <w:rPr>
          <w:rFonts w:ascii="仿宋_GB2312" w:eastAsia="仿宋_GB2312" w:hint="eastAsia"/>
          <w:b/>
          <w:sz w:val="32"/>
          <w:szCs w:val="32"/>
        </w:rPr>
        <w:t>第十</w:t>
      </w:r>
      <w:r>
        <w:rPr>
          <w:rFonts w:ascii="仿宋_GB2312" w:eastAsia="仿宋_GB2312" w:hint="eastAsia"/>
          <w:b/>
          <w:sz w:val="32"/>
          <w:szCs w:val="32"/>
        </w:rPr>
        <w:t>七</w:t>
      </w:r>
      <w:r w:rsidRPr="009A0FFB">
        <w:rPr>
          <w:rFonts w:ascii="仿宋_GB2312" w:eastAsia="仿宋_GB2312" w:hint="eastAsia"/>
          <w:b/>
          <w:sz w:val="32"/>
          <w:szCs w:val="32"/>
        </w:rPr>
        <w:t>条</w:t>
      </w:r>
      <w:r w:rsidRPr="009E5FF7">
        <w:rPr>
          <w:rFonts w:ascii="仿宋_GB2312" w:eastAsia="仿宋_GB2312" w:hint="eastAsia"/>
          <w:sz w:val="32"/>
          <w:szCs w:val="32"/>
        </w:rPr>
        <w:t xml:space="preserve"> 中心工作人员必须做好仪器的安全管理、维护与维修等工作，定期进行校验和维护，每台仪器必须有仪器使用、安全告知、维护及维修记录。仪器设备发生故障时，应及时安排维修，并填写维修记录，记录内容应包括日期、故障情况、修复程度、故障分析和维修工程师及仪器管理人员签字。</w:t>
      </w:r>
    </w:p>
    <w:p w:rsidR="0096406C" w:rsidRPr="00601F45" w:rsidRDefault="0096406C" w:rsidP="009B602D">
      <w:pPr>
        <w:spacing w:line="600" w:lineRule="exact"/>
        <w:rPr>
          <w:rFonts w:ascii="仿宋_GB2312" w:eastAsia="仿宋_GB2312" w:hint="eastAsia"/>
          <w:sz w:val="32"/>
          <w:szCs w:val="32"/>
        </w:rPr>
      </w:pPr>
    </w:p>
    <w:p w:rsidR="0096406C" w:rsidRPr="00601F45" w:rsidRDefault="0096406C" w:rsidP="0096406C">
      <w:pPr>
        <w:numPr>
          <w:ilvl w:val="0"/>
          <w:numId w:val="4"/>
        </w:numPr>
        <w:spacing w:line="600" w:lineRule="exact"/>
        <w:jc w:val="center"/>
        <w:rPr>
          <w:rFonts w:ascii="仿宋_GB2312" w:eastAsia="仿宋_GB2312" w:hint="eastAsia"/>
          <w:b/>
          <w:bCs/>
          <w:sz w:val="32"/>
          <w:szCs w:val="32"/>
        </w:rPr>
      </w:pPr>
      <w:r>
        <w:rPr>
          <w:rFonts w:ascii="仿宋_GB2312" w:eastAsia="仿宋_GB2312" w:hint="eastAsia"/>
          <w:b/>
          <w:bCs/>
          <w:sz w:val="32"/>
          <w:szCs w:val="32"/>
        </w:rPr>
        <w:t>中心</w:t>
      </w:r>
      <w:r w:rsidRPr="00601F45">
        <w:rPr>
          <w:rFonts w:ascii="仿宋_GB2312" w:eastAsia="仿宋_GB2312" w:hint="eastAsia"/>
          <w:b/>
          <w:bCs/>
          <w:sz w:val="32"/>
          <w:szCs w:val="32"/>
        </w:rPr>
        <w:t>安全管理</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十八</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应建立职责明确、管理到位的安全责任制，健全规章制度，完善实验室日常安全管理。</w:t>
      </w:r>
      <w:r>
        <w:rPr>
          <w:rFonts w:ascii="仿宋_GB2312" w:eastAsia="仿宋_GB2312" w:hint="eastAsia"/>
          <w:sz w:val="32"/>
          <w:szCs w:val="32"/>
        </w:rPr>
        <w:t>中心</w:t>
      </w:r>
      <w:r w:rsidRPr="00601F45">
        <w:rPr>
          <w:rFonts w:ascii="仿宋_GB2312" w:eastAsia="仿宋_GB2312" w:hint="eastAsia"/>
          <w:sz w:val="32"/>
          <w:szCs w:val="32"/>
        </w:rPr>
        <w:t>负责人为实</w:t>
      </w:r>
      <w:r w:rsidRPr="00601F45">
        <w:rPr>
          <w:rFonts w:ascii="仿宋_GB2312" w:eastAsia="仿宋_GB2312" w:hint="eastAsia"/>
          <w:sz w:val="32"/>
          <w:szCs w:val="32"/>
        </w:rPr>
        <w:lastRenderedPageBreak/>
        <w:t>验室安全的第一责任人。配备专职安全员，负责实验室的内部安全日常管控工作。</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十九</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定期检查防火、防爆、防盗、防生物安全事故等方面安全措施的落实情况，切实保障人身和财产安全。</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sidRPr="007858CA">
        <w:rPr>
          <w:rFonts w:ascii="仿宋_GB2312" w:eastAsia="仿宋_GB2312" w:hint="eastAsia"/>
          <w:b/>
          <w:bCs/>
          <w:sz w:val="32"/>
          <w:szCs w:val="32"/>
        </w:rPr>
        <w:t>二十</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须严格准入和</w:t>
      </w:r>
      <w:r>
        <w:rPr>
          <w:rFonts w:ascii="仿宋_GB2312" w:eastAsia="仿宋_GB2312" w:hint="eastAsia"/>
          <w:sz w:val="32"/>
          <w:szCs w:val="32"/>
        </w:rPr>
        <w:t>进出</w:t>
      </w:r>
      <w:r w:rsidRPr="00601F45">
        <w:rPr>
          <w:rFonts w:ascii="仿宋_GB2312" w:eastAsia="仿宋_GB2312" w:hint="eastAsia"/>
          <w:sz w:val="32"/>
          <w:szCs w:val="32"/>
        </w:rPr>
        <w:t>登记制度。实验室工作人员、外来</w:t>
      </w:r>
      <w:r>
        <w:rPr>
          <w:rFonts w:ascii="仿宋_GB2312" w:eastAsia="仿宋_GB2312" w:hint="eastAsia"/>
          <w:sz w:val="32"/>
          <w:szCs w:val="32"/>
        </w:rPr>
        <w:t>实验</w:t>
      </w:r>
      <w:r w:rsidRPr="00601F45">
        <w:rPr>
          <w:rFonts w:ascii="仿宋_GB2312" w:eastAsia="仿宋_GB2312" w:hint="eastAsia"/>
          <w:sz w:val="32"/>
          <w:szCs w:val="32"/>
        </w:rPr>
        <w:t>、进修和学习人员、学生等在进入实验室及岗位前，必须经过申请并经批准后方可进入，且须明确进入和离开实验室的程序，进行出入登记；未获准入的人员和与实验室无关的物品不得进入实验室。</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w:t>
      </w:r>
      <w:r w:rsidRPr="007858CA">
        <w:rPr>
          <w:rFonts w:ascii="仿宋_GB2312" w:eastAsia="仿宋_GB2312" w:hint="eastAsia"/>
          <w:b/>
          <w:bCs/>
          <w:sz w:val="32"/>
          <w:szCs w:val="32"/>
        </w:rPr>
        <w:t>二十</w:t>
      </w:r>
      <w:r>
        <w:rPr>
          <w:rFonts w:ascii="仿宋_GB2312" w:eastAsia="仿宋_GB2312" w:hint="eastAsia"/>
          <w:b/>
          <w:bCs/>
          <w:sz w:val="32"/>
          <w:szCs w:val="32"/>
        </w:rPr>
        <w:t>一</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必须对新进入人员（含各类学生）进行实验室安全教育，预防实验室事故的发生。</w:t>
      </w:r>
    </w:p>
    <w:p w:rsidR="0096406C" w:rsidRDefault="0096406C" w:rsidP="009B602D">
      <w:pPr>
        <w:spacing w:line="600" w:lineRule="exact"/>
        <w:ind w:firstLine="425"/>
        <w:rPr>
          <w:rFonts w:ascii="仿宋_GB2312" w:eastAsia="仿宋_GB2312" w:hint="eastAsia"/>
          <w:sz w:val="32"/>
          <w:szCs w:val="32"/>
        </w:rPr>
      </w:pPr>
      <w:r>
        <w:rPr>
          <w:rFonts w:ascii="仿宋_GB2312" w:eastAsia="仿宋_GB2312" w:hint="eastAsia"/>
          <w:b/>
          <w:bCs/>
          <w:sz w:val="32"/>
          <w:szCs w:val="32"/>
        </w:rPr>
        <w:t>第二十二</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要按国家相关法律法规及学校的相关规定加强易燃、易爆、有毒、放射等化学危险品和麻醉药品、精神药品及易制毒化学品，病原生物菌、种的管理，规范购买、存放、领用、使用、运输等手续，按规定申请备案，并设专用</w:t>
      </w:r>
      <w:r>
        <w:rPr>
          <w:rFonts w:ascii="仿宋_GB2312" w:eastAsia="仿宋_GB2312" w:hint="eastAsia"/>
          <w:sz w:val="32"/>
          <w:szCs w:val="32"/>
        </w:rPr>
        <w:t>安全柜和地点</w:t>
      </w:r>
      <w:r w:rsidRPr="00601F45">
        <w:rPr>
          <w:rFonts w:ascii="仿宋_GB2312" w:eastAsia="仿宋_GB2312" w:hint="eastAsia"/>
          <w:sz w:val="32"/>
          <w:szCs w:val="32"/>
        </w:rPr>
        <w:t>存放，指定专人（两人）妥善保管。</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第二十</w:t>
      </w:r>
      <w:r>
        <w:rPr>
          <w:rFonts w:ascii="仿宋_GB2312" w:eastAsia="仿宋_GB2312" w:hint="eastAsia"/>
          <w:b/>
          <w:bCs/>
          <w:sz w:val="32"/>
          <w:szCs w:val="32"/>
        </w:rPr>
        <w:t>三</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应妥善处理好有毒害性试剂的容器，严格按照医用废弃物处置程序处置涉及病原微生物菌、种的实验废弃物。</w:t>
      </w:r>
    </w:p>
    <w:p w:rsidR="0096406C"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第二十</w:t>
      </w:r>
      <w:r>
        <w:rPr>
          <w:rFonts w:ascii="仿宋_GB2312" w:eastAsia="仿宋_GB2312" w:hint="eastAsia"/>
          <w:b/>
          <w:bCs/>
          <w:sz w:val="32"/>
          <w:szCs w:val="32"/>
        </w:rPr>
        <w:t>四</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sidRPr="007B5A38">
        <w:rPr>
          <w:rFonts w:ascii="仿宋_GB2312" w:eastAsia="仿宋_GB2312" w:hint="eastAsia"/>
          <w:sz w:val="32"/>
          <w:szCs w:val="32"/>
        </w:rPr>
        <w:t>中心</w:t>
      </w:r>
      <w:r w:rsidRPr="00601F45">
        <w:rPr>
          <w:rFonts w:ascii="仿宋_GB2312" w:eastAsia="仿宋_GB2312" w:hint="eastAsia"/>
          <w:sz w:val="32"/>
          <w:szCs w:val="32"/>
        </w:rPr>
        <w:t>要遵守国家有关安全保密的法律、法规。要经常对师生开展安全保密教育，切实保障科研成果、实验数据、技术开发和知识产权等方面的安全。</w:t>
      </w:r>
    </w:p>
    <w:p w:rsidR="0096406C" w:rsidRPr="00601F45" w:rsidRDefault="0096406C" w:rsidP="009B602D">
      <w:pPr>
        <w:spacing w:line="600" w:lineRule="exact"/>
        <w:ind w:firstLine="425"/>
        <w:rPr>
          <w:rFonts w:ascii="仿宋_GB2312" w:eastAsia="仿宋_GB2312" w:hint="eastAsia"/>
          <w:sz w:val="32"/>
          <w:szCs w:val="32"/>
        </w:rPr>
      </w:pPr>
      <w:r w:rsidRPr="00601F45">
        <w:rPr>
          <w:rFonts w:ascii="仿宋_GB2312" w:eastAsia="仿宋_GB2312" w:hint="eastAsia"/>
          <w:b/>
          <w:bCs/>
          <w:sz w:val="32"/>
          <w:szCs w:val="32"/>
        </w:rPr>
        <w:t>第二十</w:t>
      </w:r>
      <w:r>
        <w:rPr>
          <w:rFonts w:ascii="仿宋_GB2312" w:eastAsia="仿宋_GB2312" w:hint="eastAsia"/>
          <w:b/>
          <w:bCs/>
          <w:sz w:val="32"/>
          <w:szCs w:val="32"/>
        </w:rPr>
        <w:t>五</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对由于主观疏忽和违章操作等原因而造成人</w:t>
      </w:r>
      <w:r w:rsidRPr="00601F45">
        <w:rPr>
          <w:rFonts w:ascii="仿宋_GB2312" w:eastAsia="仿宋_GB2312" w:hint="eastAsia"/>
          <w:sz w:val="32"/>
          <w:szCs w:val="32"/>
        </w:rPr>
        <w:lastRenderedPageBreak/>
        <w:t>身伤害、财产损坏损失等重大事故时，要保护好现场，立即向有关部门报告，对事故进行调查并做出严肃处理，直到追究刑事责任。对隐瞒不报或歪曲事故真相者，应按有关规定给予严肃处理。</w:t>
      </w:r>
    </w:p>
    <w:p w:rsidR="0096406C" w:rsidRPr="00601F45" w:rsidRDefault="0096406C" w:rsidP="009B602D">
      <w:pPr>
        <w:spacing w:line="600" w:lineRule="exact"/>
        <w:rPr>
          <w:rFonts w:ascii="仿宋_GB2312" w:eastAsia="仿宋_GB2312" w:hint="eastAsia"/>
          <w:b/>
          <w:bCs/>
          <w:sz w:val="32"/>
          <w:szCs w:val="32"/>
        </w:rPr>
      </w:pPr>
    </w:p>
    <w:p w:rsidR="0096406C" w:rsidRPr="00601F45" w:rsidRDefault="0096406C" w:rsidP="009B602D">
      <w:pPr>
        <w:spacing w:line="600" w:lineRule="exact"/>
        <w:jc w:val="center"/>
        <w:rPr>
          <w:rFonts w:ascii="仿宋_GB2312" w:eastAsia="仿宋_GB2312" w:hint="eastAsia"/>
          <w:b/>
          <w:bCs/>
          <w:sz w:val="32"/>
          <w:szCs w:val="32"/>
        </w:rPr>
      </w:pPr>
      <w:r w:rsidRPr="00601F45">
        <w:rPr>
          <w:rFonts w:ascii="仿宋_GB2312" w:eastAsia="仿宋_GB2312" w:hint="eastAsia"/>
          <w:b/>
          <w:bCs/>
          <w:sz w:val="32"/>
          <w:szCs w:val="32"/>
        </w:rPr>
        <w:t>第六章 实验室仪器设备管理</w:t>
      </w:r>
    </w:p>
    <w:p w:rsidR="0096406C" w:rsidRDefault="0096406C" w:rsidP="009B602D">
      <w:pPr>
        <w:spacing w:line="600" w:lineRule="exact"/>
        <w:ind w:firstLine="425"/>
        <w:rPr>
          <w:rFonts w:ascii="仿宋_GB2312" w:eastAsia="仿宋_GB2312" w:hint="eastAsia"/>
          <w:b/>
          <w:bCs/>
          <w:sz w:val="32"/>
          <w:szCs w:val="32"/>
        </w:rPr>
      </w:pPr>
      <w:r w:rsidRPr="00601F45">
        <w:rPr>
          <w:rFonts w:ascii="仿宋_GB2312" w:eastAsia="仿宋_GB2312" w:hint="eastAsia"/>
          <w:b/>
          <w:bCs/>
          <w:sz w:val="32"/>
          <w:szCs w:val="32"/>
        </w:rPr>
        <w:t>第</w:t>
      </w:r>
      <w:r w:rsidRPr="00EE6F72">
        <w:rPr>
          <w:rFonts w:ascii="仿宋_GB2312" w:eastAsia="仿宋_GB2312" w:hint="eastAsia"/>
          <w:b/>
          <w:bCs/>
          <w:sz w:val="32"/>
          <w:szCs w:val="32"/>
        </w:rPr>
        <w:t>二十</w:t>
      </w:r>
      <w:r>
        <w:rPr>
          <w:rFonts w:ascii="仿宋_GB2312" w:eastAsia="仿宋_GB2312" w:hint="eastAsia"/>
          <w:b/>
          <w:bCs/>
          <w:sz w:val="32"/>
          <w:szCs w:val="32"/>
        </w:rPr>
        <w:t>六</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应对外开放大型仪器设备，实现科技平台资源开放、共享，切实保障大型科研仪器和共性实验技术共享平台顺利运行。</w:t>
      </w:r>
    </w:p>
    <w:p w:rsidR="0096406C" w:rsidRDefault="0096406C" w:rsidP="009B602D">
      <w:pPr>
        <w:widowControl/>
        <w:spacing w:line="600" w:lineRule="exact"/>
        <w:ind w:right="12"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二十七</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仪器设备和家具等国有资产实行严格管理，大型仪器设备的购置要进行可行性论证，按照学校关于购置仪器设备审批权限进行审批，仪器设备到货后要组织验收，并尽快投入使用，发挥投资效益。</w:t>
      </w:r>
    </w:p>
    <w:p w:rsidR="0096406C" w:rsidRPr="00601F45" w:rsidRDefault="0096406C" w:rsidP="009B602D">
      <w:pPr>
        <w:widowControl/>
        <w:spacing w:line="600" w:lineRule="exact"/>
        <w:ind w:right="12" w:firstLine="425"/>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二十八</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仪器设备必须有专人管理、维护与使用，大型仪器设备应配备具有高级专业技术职务的人员担任技术指导，进行功能开发和改造。对仪器设备的管理要求如下：</w:t>
      </w:r>
    </w:p>
    <w:p w:rsidR="0096406C" w:rsidRPr="00601F45" w:rsidRDefault="0096406C" w:rsidP="009B602D">
      <w:pPr>
        <w:spacing w:line="600" w:lineRule="exact"/>
        <w:ind w:firstLineChars="200" w:firstLine="640"/>
        <w:rPr>
          <w:rFonts w:ascii="仿宋_GB2312" w:eastAsia="仿宋_GB2312" w:hint="eastAsia"/>
          <w:sz w:val="32"/>
          <w:szCs w:val="32"/>
        </w:rPr>
      </w:pPr>
      <w:r w:rsidRPr="00601F45">
        <w:rPr>
          <w:rFonts w:ascii="仿宋_GB2312" w:eastAsia="仿宋_GB2312" w:hint="eastAsia"/>
          <w:sz w:val="32"/>
          <w:szCs w:val="32"/>
        </w:rPr>
        <w:t>1</w:t>
      </w:r>
      <w:r>
        <w:rPr>
          <w:rFonts w:ascii="仿宋_GB2312" w:eastAsia="仿宋_GB2312" w:hint="eastAsia"/>
          <w:sz w:val="32"/>
          <w:szCs w:val="32"/>
        </w:rPr>
        <w:t>．</w:t>
      </w:r>
      <w:r w:rsidRPr="00601F45">
        <w:rPr>
          <w:rFonts w:ascii="仿宋_GB2312" w:eastAsia="仿宋_GB2312" w:hint="eastAsia"/>
          <w:sz w:val="32"/>
          <w:szCs w:val="32"/>
        </w:rPr>
        <w:t>应建立仪器设备的固定资产账，做到账、物相符，大型仪器设备应建立技术档案，归档保存。建立低值设备和易耗品管理的明细账，做到记录清晰；</w:t>
      </w:r>
    </w:p>
    <w:p w:rsidR="0096406C" w:rsidRPr="00601F45" w:rsidRDefault="0096406C" w:rsidP="009B602D">
      <w:pPr>
        <w:spacing w:line="600" w:lineRule="exact"/>
        <w:ind w:firstLineChars="200" w:firstLine="640"/>
        <w:rPr>
          <w:rFonts w:ascii="仿宋_GB2312" w:eastAsia="仿宋_GB2312" w:hint="eastAsia"/>
          <w:sz w:val="32"/>
          <w:szCs w:val="32"/>
        </w:rPr>
      </w:pPr>
      <w:r w:rsidRPr="00601F45">
        <w:rPr>
          <w:rFonts w:ascii="仿宋_GB2312" w:eastAsia="仿宋_GB2312" w:hint="eastAsia"/>
          <w:sz w:val="32"/>
          <w:szCs w:val="32"/>
        </w:rPr>
        <w:t>2</w:t>
      </w:r>
      <w:r>
        <w:rPr>
          <w:rFonts w:ascii="仿宋_GB2312" w:eastAsia="仿宋_GB2312" w:hint="eastAsia"/>
          <w:sz w:val="32"/>
          <w:szCs w:val="32"/>
        </w:rPr>
        <w:t>．</w:t>
      </w:r>
      <w:r w:rsidRPr="00601F45">
        <w:rPr>
          <w:rFonts w:ascii="仿宋_GB2312" w:eastAsia="仿宋_GB2312" w:hint="eastAsia"/>
          <w:sz w:val="32"/>
          <w:szCs w:val="32"/>
        </w:rPr>
        <w:t>制订操作规程和使用指南，做好开放服务；</w:t>
      </w:r>
    </w:p>
    <w:p w:rsidR="0096406C" w:rsidRPr="00601F45" w:rsidRDefault="0096406C" w:rsidP="009B602D">
      <w:pPr>
        <w:spacing w:line="600" w:lineRule="exact"/>
        <w:ind w:firstLineChars="200" w:firstLine="640"/>
        <w:rPr>
          <w:rFonts w:ascii="仿宋_GB2312" w:eastAsia="仿宋_GB2312" w:hint="eastAsia"/>
          <w:sz w:val="32"/>
          <w:szCs w:val="32"/>
        </w:rPr>
      </w:pPr>
      <w:r w:rsidRPr="00601F45">
        <w:rPr>
          <w:rFonts w:ascii="仿宋_GB2312" w:eastAsia="仿宋_GB2312" w:hint="eastAsia"/>
          <w:sz w:val="32"/>
          <w:szCs w:val="32"/>
        </w:rPr>
        <w:t>3</w:t>
      </w:r>
      <w:r>
        <w:rPr>
          <w:rFonts w:ascii="仿宋_GB2312" w:eastAsia="仿宋_GB2312" w:hint="eastAsia"/>
          <w:sz w:val="32"/>
          <w:szCs w:val="32"/>
        </w:rPr>
        <w:t>．</w:t>
      </w:r>
      <w:r w:rsidRPr="00601F45">
        <w:rPr>
          <w:rFonts w:ascii="仿宋_GB2312" w:eastAsia="仿宋_GB2312" w:hint="eastAsia"/>
          <w:sz w:val="32"/>
          <w:szCs w:val="32"/>
        </w:rPr>
        <w:t>定期校验仪器的技术性能，保持其测试精度。定期维护仪器，做到无灰尘、无油垢，状态良好；</w:t>
      </w:r>
    </w:p>
    <w:p w:rsidR="0096406C" w:rsidRPr="00601F45" w:rsidRDefault="0096406C" w:rsidP="009B602D">
      <w:pPr>
        <w:spacing w:line="600" w:lineRule="exact"/>
        <w:ind w:firstLineChars="200" w:firstLine="640"/>
        <w:rPr>
          <w:rFonts w:ascii="仿宋_GB2312" w:eastAsia="仿宋_GB2312" w:hint="eastAsia"/>
          <w:sz w:val="32"/>
          <w:szCs w:val="32"/>
        </w:rPr>
      </w:pPr>
      <w:r w:rsidRPr="00601F45">
        <w:rPr>
          <w:rFonts w:ascii="仿宋_GB2312" w:eastAsia="仿宋_GB2312" w:hint="eastAsia"/>
          <w:sz w:val="32"/>
          <w:szCs w:val="32"/>
        </w:rPr>
        <w:t>4</w:t>
      </w:r>
      <w:r>
        <w:rPr>
          <w:rFonts w:ascii="仿宋_GB2312" w:eastAsia="仿宋_GB2312" w:hint="eastAsia"/>
          <w:sz w:val="32"/>
          <w:szCs w:val="32"/>
        </w:rPr>
        <w:t>．</w:t>
      </w:r>
      <w:r w:rsidRPr="00601F45">
        <w:rPr>
          <w:rFonts w:ascii="仿宋_GB2312" w:eastAsia="仿宋_GB2312" w:hint="eastAsia"/>
          <w:sz w:val="32"/>
          <w:szCs w:val="32"/>
        </w:rPr>
        <w:t>大型仪器设备应坚持填写使用和维护记录；</w:t>
      </w:r>
    </w:p>
    <w:p w:rsidR="0096406C" w:rsidRPr="00601F45" w:rsidRDefault="0096406C" w:rsidP="009B602D">
      <w:pPr>
        <w:spacing w:line="600" w:lineRule="exact"/>
        <w:ind w:firstLineChars="200" w:firstLine="640"/>
        <w:rPr>
          <w:rFonts w:ascii="仿宋_GB2312" w:eastAsia="仿宋_GB2312" w:hint="eastAsia"/>
          <w:sz w:val="32"/>
          <w:szCs w:val="32"/>
        </w:rPr>
      </w:pPr>
      <w:r w:rsidRPr="00601F45">
        <w:rPr>
          <w:rFonts w:ascii="仿宋_GB2312" w:eastAsia="仿宋_GB2312" w:hint="eastAsia"/>
          <w:sz w:val="32"/>
          <w:szCs w:val="32"/>
        </w:rPr>
        <w:lastRenderedPageBreak/>
        <w:t>5</w:t>
      </w:r>
      <w:r>
        <w:rPr>
          <w:rFonts w:ascii="仿宋_GB2312" w:eastAsia="仿宋_GB2312" w:hint="eastAsia"/>
          <w:sz w:val="32"/>
          <w:szCs w:val="32"/>
        </w:rPr>
        <w:t>．</w:t>
      </w:r>
      <w:r w:rsidRPr="00601F45">
        <w:rPr>
          <w:rFonts w:ascii="仿宋_GB2312" w:eastAsia="仿宋_GB2312" w:hint="eastAsia"/>
          <w:sz w:val="32"/>
          <w:szCs w:val="32"/>
        </w:rPr>
        <w:t>对仪器设备的购入、调进、调出、借用、报废</w:t>
      </w:r>
      <w:r>
        <w:rPr>
          <w:rFonts w:ascii="仿宋_GB2312" w:eastAsia="仿宋_GB2312" w:hint="eastAsia"/>
          <w:sz w:val="32"/>
          <w:szCs w:val="32"/>
        </w:rPr>
        <w:t>、</w:t>
      </w:r>
      <w:r w:rsidRPr="00601F45">
        <w:rPr>
          <w:rFonts w:ascii="仿宋_GB2312" w:eastAsia="仿宋_GB2312" w:hint="eastAsia"/>
          <w:sz w:val="32"/>
          <w:szCs w:val="32"/>
        </w:rPr>
        <w:t>报失要有详细记录。仪器设备报损</w:t>
      </w:r>
      <w:r>
        <w:rPr>
          <w:rFonts w:ascii="仿宋_GB2312" w:eastAsia="仿宋_GB2312" w:hint="eastAsia"/>
          <w:sz w:val="32"/>
          <w:szCs w:val="32"/>
        </w:rPr>
        <w:t>、</w:t>
      </w:r>
      <w:r w:rsidRPr="00601F45">
        <w:rPr>
          <w:rFonts w:ascii="仿宋_GB2312" w:eastAsia="仿宋_GB2312" w:hint="eastAsia"/>
          <w:sz w:val="32"/>
          <w:szCs w:val="32"/>
        </w:rPr>
        <w:t>报废实行分级审批，学校统一处理的办法。大型仪器设备的报损、报废应组织专家评议可行后，再行报批。</w:t>
      </w:r>
    </w:p>
    <w:p w:rsidR="0096406C" w:rsidRPr="00601F45" w:rsidRDefault="0096406C" w:rsidP="009B602D">
      <w:pPr>
        <w:spacing w:line="600" w:lineRule="exact"/>
        <w:ind w:firstLineChars="200" w:firstLine="640"/>
        <w:rPr>
          <w:rFonts w:ascii="仿宋_GB2312" w:eastAsia="仿宋_GB2312" w:hint="eastAsia"/>
          <w:sz w:val="32"/>
          <w:szCs w:val="32"/>
        </w:rPr>
      </w:pPr>
      <w:r w:rsidRPr="00601F45">
        <w:rPr>
          <w:rFonts w:ascii="仿宋_GB2312" w:eastAsia="仿宋_GB2312" w:hint="eastAsia"/>
          <w:sz w:val="32"/>
          <w:szCs w:val="32"/>
        </w:rPr>
        <w:t xml:space="preserve"> </w:t>
      </w:r>
    </w:p>
    <w:p w:rsidR="0096406C" w:rsidRPr="00601F45" w:rsidRDefault="0096406C" w:rsidP="009B602D">
      <w:pPr>
        <w:spacing w:line="600" w:lineRule="exact"/>
        <w:jc w:val="center"/>
        <w:rPr>
          <w:rFonts w:ascii="仿宋_GB2312" w:eastAsia="仿宋_GB2312" w:hint="eastAsia"/>
          <w:b/>
          <w:bCs/>
          <w:sz w:val="32"/>
          <w:szCs w:val="32"/>
          <w:lang w:bidi="ar"/>
        </w:rPr>
      </w:pPr>
      <w:r w:rsidRPr="00601F45">
        <w:rPr>
          <w:rFonts w:ascii="仿宋_GB2312" w:eastAsia="仿宋_GB2312" w:hint="eastAsia"/>
          <w:b/>
          <w:bCs/>
          <w:sz w:val="32"/>
          <w:szCs w:val="32"/>
          <w:lang w:bidi="ar"/>
        </w:rPr>
        <w:t>第七章 环境保护与劳动保护</w:t>
      </w:r>
    </w:p>
    <w:p w:rsidR="0096406C" w:rsidRPr="00601F45" w:rsidRDefault="0096406C" w:rsidP="009B602D">
      <w:pPr>
        <w:spacing w:line="600" w:lineRule="exact"/>
        <w:ind w:firstLineChars="200" w:firstLine="643"/>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二十九</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要严格遵守国家环境保护工作的有关规定，不随意排放废气、废水、废物，不得污染环境。</w:t>
      </w:r>
    </w:p>
    <w:p w:rsidR="0096406C" w:rsidRPr="00601F45" w:rsidRDefault="0096406C" w:rsidP="009B602D">
      <w:pPr>
        <w:spacing w:line="600" w:lineRule="exact"/>
        <w:ind w:firstLineChars="200" w:firstLine="643"/>
        <w:rPr>
          <w:rFonts w:ascii="仿宋_GB2312" w:eastAsia="仿宋_GB2312" w:hint="eastAsia"/>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三十</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应做好工作环境和设施的日常管理。房屋及设施应定期修缮。仪器设备应合理布置，定期清理废损物资。应保证通风、照明、温湿控制等设施完好，保证水、电、气管道布局规范、安全。在实验室从事科学研究工作的教师和学生要自觉维护实验室的环境与设施。</w:t>
      </w:r>
    </w:p>
    <w:p w:rsidR="0096406C" w:rsidRPr="00601F45" w:rsidRDefault="0096406C" w:rsidP="009B602D">
      <w:pPr>
        <w:spacing w:line="600" w:lineRule="exact"/>
        <w:ind w:firstLineChars="200" w:firstLine="643"/>
        <w:rPr>
          <w:rFonts w:ascii="仿宋_GB2312" w:eastAsia="仿宋_GB2312" w:hint="eastAsia"/>
          <w:sz w:val="32"/>
          <w:szCs w:val="32"/>
        </w:rPr>
      </w:pPr>
      <w:r>
        <w:rPr>
          <w:rFonts w:ascii="仿宋_GB2312" w:eastAsia="仿宋_GB2312" w:hint="eastAsia"/>
          <w:b/>
          <w:bCs/>
          <w:sz w:val="32"/>
          <w:szCs w:val="32"/>
        </w:rPr>
        <w:t>第三十一</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w:t>
      </w:r>
      <w:r>
        <w:rPr>
          <w:rFonts w:ascii="仿宋_GB2312" w:eastAsia="仿宋_GB2312" w:hint="eastAsia"/>
          <w:sz w:val="32"/>
          <w:szCs w:val="32"/>
        </w:rPr>
        <w:t>中心</w:t>
      </w:r>
      <w:r w:rsidRPr="00601F45">
        <w:rPr>
          <w:rFonts w:ascii="仿宋_GB2312" w:eastAsia="仿宋_GB2312" w:hint="eastAsia"/>
          <w:sz w:val="32"/>
          <w:szCs w:val="32"/>
        </w:rPr>
        <w:t>要做好工作环境管理和劳动保护工作。针对高温、低温、辐射、病菌、噪声、毒性、激光、粉尘、超净等对人体有害的环境，应切实加强实验室环境的监督和劳动保护工作。凡经技术安全和环境保护部门检查认定不合格的</w:t>
      </w:r>
      <w:r>
        <w:rPr>
          <w:rFonts w:ascii="仿宋_GB2312" w:eastAsia="仿宋_GB2312" w:hint="eastAsia"/>
          <w:sz w:val="32"/>
          <w:szCs w:val="32"/>
        </w:rPr>
        <w:t>平台</w:t>
      </w:r>
      <w:r w:rsidRPr="00601F45">
        <w:rPr>
          <w:rFonts w:ascii="仿宋_GB2312" w:eastAsia="仿宋_GB2312" w:hint="eastAsia"/>
          <w:sz w:val="32"/>
          <w:szCs w:val="32"/>
        </w:rPr>
        <w:t>，要停止使用，限期进行改造和整顿。待重新检查合格后，才能投入使用。</w:t>
      </w:r>
    </w:p>
    <w:p w:rsidR="0096406C" w:rsidRPr="00601F45" w:rsidRDefault="0096406C" w:rsidP="009B602D">
      <w:pPr>
        <w:spacing w:line="600" w:lineRule="exact"/>
        <w:ind w:firstLineChars="200" w:firstLine="643"/>
        <w:rPr>
          <w:rFonts w:ascii="仿宋_GB2312" w:eastAsia="仿宋_GB2312" w:hint="eastAsia"/>
          <w:sz w:val="32"/>
          <w:szCs w:val="32"/>
        </w:rPr>
      </w:pPr>
      <w:r w:rsidRPr="00601F45">
        <w:rPr>
          <w:rFonts w:ascii="仿宋_GB2312" w:eastAsia="仿宋_GB2312" w:hint="eastAsia"/>
          <w:b/>
          <w:bCs/>
          <w:sz w:val="32"/>
          <w:szCs w:val="32"/>
        </w:rPr>
        <w:t>第三十</w:t>
      </w:r>
      <w:r>
        <w:rPr>
          <w:rFonts w:ascii="仿宋_GB2312" w:eastAsia="仿宋_GB2312" w:hint="eastAsia"/>
          <w:b/>
          <w:bCs/>
          <w:sz w:val="32"/>
          <w:szCs w:val="32"/>
        </w:rPr>
        <w:t>二</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对于</w:t>
      </w:r>
      <w:r>
        <w:rPr>
          <w:rFonts w:ascii="仿宋_GB2312" w:eastAsia="仿宋_GB2312" w:hint="eastAsia"/>
          <w:sz w:val="32"/>
          <w:szCs w:val="32"/>
        </w:rPr>
        <w:t>中心</w:t>
      </w:r>
      <w:r w:rsidRPr="00601F45">
        <w:rPr>
          <w:rFonts w:ascii="仿宋_GB2312" w:eastAsia="仿宋_GB2312" w:hint="eastAsia"/>
          <w:sz w:val="32"/>
          <w:szCs w:val="32"/>
        </w:rPr>
        <w:t>从事有害健康工种的工作人员，可参照国家有关规定，享受相应的保健待遇。</w:t>
      </w:r>
    </w:p>
    <w:p w:rsidR="0096406C" w:rsidRPr="00601F45" w:rsidRDefault="0096406C" w:rsidP="009B602D">
      <w:pPr>
        <w:spacing w:line="600" w:lineRule="exact"/>
        <w:rPr>
          <w:rFonts w:ascii="仿宋_GB2312" w:eastAsia="仿宋_GB2312" w:hint="eastAsia"/>
          <w:b/>
          <w:bCs/>
          <w:sz w:val="32"/>
          <w:szCs w:val="32"/>
        </w:rPr>
      </w:pPr>
    </w:p>
    <w:p w:rsidR="0096406C" w:rsidRPr="00601F45" w:rsidRDefault="0096406C" w:rsidP="009B602D">
      <w:pPr>
        <w:spacing w:line="600" w:lineRule="exact"/>
        <w:jc w:val="center"/>
        <w:rPr>
          <w:rFonts w:ascii="仿宋_GB2312" w:eastAsia="仿宋_GB2312" w:hint="eastAsia"/>
          <w:b/>
          <w:bCs/>
          <w:sz w:val="32"/>
          <w:szCs w:val="32"/>
        </w:rPr>
      </w:pPr>
      <w:r w:rsidRPr="00601F45">
        <w:rPr>
          <w:rFonts w:ascii="仿宋_GB2312" w:eastAsia="仿宋_GB2312" w:hint="eastAsia"/>
          <w:b/>
          <w:bCs/>
          <w:sz w:val="32"/>
          <w:szCs w:val="32"/>
        </w:rPr>
        <w:t>第八章 附则</w:t>
      </w:r>
    </w:p>
    <w:p w:rsidR="0096406C" w:rsidRPr="00601F45" w:rsidRDefault="0096406C" w:rsidP="009B602D">
      <w:pPr>
        <w:spacing w:line="600" w:lineRule="exact"/>
        <w:ind w:firstLineChars="200" w:firstLine="643"/>
        <w:rPr>
          <w:rFonts w:ascii="仿宋_GB2312" w:eastAsia="仿宋_GB2312" w:hint="eastAsia"/>
          <w:sz w:val="32"/>
          <w:szCs w:val="32"/>
        </w:rPr>
      </w:pPr>
      <w:r w:rsidRPr="00601F45">
        <w:rPr>
          <w:rFonts w:ascii="仿宋_GB2312" w:eastAsia="仿宋_GB2312" w:hint="eastAsia"/>
          <w:b/>
          <w:bCs/>
          <w:sz w:val="32"/>
          <w:szCs w:val="32"/>
        </w:rPr>
        <w:lastRenderedPageBreak/>
        <w:t>第三十</w:t>
      </w:r>
      <w:r>
        <w:rPr>
          <w:rFonts w:ascii="仿宋_GB2312" w:eastAsia="仿宋_GB2312" w:hint="eastAsia"/>
          <w:b/>
          <w:bCs/>
          <w:sz w:val="32"/>
          <w:szCs w:val="32"/>
        </w:rPr>
        <w:t>三</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依托</w:t>
      </w:r>
      <w:r>
        <w:rPr>
          <w:rFonts w:ascii="仿宋_GB2312" w:eastAsia="仿宋_GB2312"/>
          <w:sz w:val="32"/>
          <w:szCs w:val="32"/>
        </w:rPr>
        <w:t>学</w:t>
      </w:r>
      <w:r>
        <w:rPr>
          <w:rFonts w:ascii="仿宋_GB2312" w:eastAsia="仿宋_GB2312" w:hint="eastAsia"/>
          <w:sz w:val="32"/>
          <w:szCs w:val="32"/>
        </w:rPr>
        <w:t>院整体</w:t>
      </w:r>
      <w:r w:rsidRPr="00601F45">
        <w:rPr>
          <w:rFonts w:ascii="仿宋_GB2312" w:eastAsia="仿宋_GB2312" w:hint="eastAsia"/>
          <w:sz w:val="32"/>
          <w:szCs w:val="32"/>
        </w:rPr>
        <w:t>建设的省级以上重点科研实验平台，在遵守上级管理办法的同时，应严格按照此规范执行。</w:t>
      </w:r>
    </w:p>
    <w:p w:rsidR="0096406C" w:rsidRPr="00693C6B" w:rsidRDefault="0096406C" w:rsidP="0096406C">
      <w:pPr>
        <w:spacing w:line="600" w:lineRule="exact"/>
        <w:ind w:firstLineChars="200" w:firstLine="643"/>
        <w:rPr>
          <w:rFonts w:ascii="仿宋_GB2312" w:eastAsia="仿宋_GB2312"/>
          <w:sz w:val="32"/>
          <w:szCs w:val="32"/>
        </w:rPr>
      </w:pPr>
      <w:r w:rsidRPr="00601F45">
        <w:rPr>
          <w:rFonts w:ascii="仿宋_GB2312" w:eastAsia="仿宋_GB2312" w:hint="eastAsia"/>
          <w:b/>
          <w:bCs/>
          <w:sz w:val="32"/>
          <w:szCs w:val="32"/>
        </w:rPr>
        <w:t>第</w:t>
      </w:r>
      <w:r>
        <w:rPr>
          <w:rFonts w:ascii="仿宋_GB2312" w:eastAsia="仿宋_GB2312" w:hint="eastAsia"/>
          <w:b/>
          <w:bCs/>
          <w:sz w:val="32"/>
          <w:szCs w:val="32"/>
        </w:rPr>
        <w:t>三十四</w:t>
      </w:r>
      <w:r w:rsidRPr="00601F45">
        <w:rPr>
          <w:rFonts w:ascii="仿宋_GB2312" w:eastAsia="仿宋_GB2312" w:hint="eastAsia"/>
          <w:b/>
          <w:bCs/>
          <w:sz w:val="32"/>
          <w:szCs w:val="32"/>
        </w:rPr>
        <w:t>条</w:t>
      </w:r>
      <w:r w:rsidRPr="00601F45">
        <w:rPr>
          <w:rFonts w:ascii="仿宋_GB2312" w:eastAsia="仿宋_GB2312" w:hint="eastAsia"/>
          <w:sz w:val="32"/>
          <w:szCs w:val="32"/>
        </w:rPr>
        <w:t xml:space="preserve"> 本规范由</w:t>
      </w:r>
      <w:r>
        <w:rPr>
          <w:rFonts w:ascii="仿宋_GB2312" w:eastAsia="仿宋_GB2312" w:hint="eastAsia"/>
          <w:sz w:val="32"/>
          <w:szCs w:val="32"/>
        </w:rPr>
        <w:t>公共卫生学院、预防医学科研实验中心</w:t>
      </w:r>
      <w:r w:rsidRPr="00601F45">
        <w:rPr>
          <w:rFonts w:ascii="仿宋_GB2312" w:eastAsia="仿宋_GB2312" w:hint="eastAsia"/>
          <w:bCs/>
          <w:sz w:val="32"/>
          <w:szCs w:val="32"/>
        </w:rPr>
        <w:t>负责解释，自发布之日起施行。</w:t>
      </w:r>
    </w:p>
    <w:tbl>
      <w:tblPr>
        <w:tblW w:w="15300" w:type="dxa"/>
        <w:jc w:val="center"/>
        <w:tblCellSpacing w:w="0" w:type="dxa"/>
        <w:tblCellMar>
          <w:left w:w="0" w:type="dxa"/>
          <w:right w:w="0" w:type="dxa"/>
        </w:tblCellMar>
        <w:tblLook w:val="04A0" w:firstRow="1" w:lastRow="0" w:firstColumn="1" w:lastColumn="0" w:noHBand="0" w:noVBand="1"/>
      </w:tblPr>
      <w:tblGrid>
        <w:gridCol w:w="15300"/>
      </w:tblGrid>
      <w:tr w:rsidR="00827E3F" w:rsidRPr="00827E3F" w:rsidTr="007B1236">
        <w:trPr>
          <w:tblCellSpacing w:w="0" w:type="dxa"/>
          <w:jc w:val="center"/>
        </w:trPr>
        <w:tc>
          <w:tcPr>
            <w:tcW w:w="0" w:type="auto"/>
            <w:vAlign w:val="center"/>
            <w:hideMark/>
          </w:tcPr>
          <w:p w:rsidR="007B1236" w:rsidRPr="00827E3F" w:rsidRDefault="007B1236" w:rsidP="007B1236">
            <w:pPr>
              <w:widowControl/>
              <w:spacing w:line="360" w:lineRule="atLeast"/>
              <w:jc w:val="left"/>
              <w:rPr>
                <w:rFonts w:ascii="微软雅黑" w:eastAsia="微软雅黑" w:hAnsi="微软雅黑" w:cs="宋体"/>
                <w:kern w:val="0"/>
                <w:sz w:val="20"/>
                <w:szCs w:val="20"/>
              </w:rPr>
            </w:pPr>
            <w:r w:rsidRPr="00827E3F">
              <w:rPr>
                <w:rFonts w:ascii="微软雅黑" w:eastAsia="微软雅黑" w:hAnsi="微软雅黑" w:cs="宋体" w:hint="eastAsia"/>
                <w:kern w:val="0"/>
                <w:sz w:val="20"/>
                <w:szCs w:val="20"/>
              </w:rPr>
              <w:t> </w:t>
            </w:r>
          </w:p>
        </w:tc>
      </w:tr>
    </w:tbl>
    <w:p w:rsidR="007B1236" w:rsidRDefault="007B1236" w:rsidP="007B1236">
      <w:pPr>
        <w:widowControl/>
        <w:jc w:val="left"/>
        <w:rPr>
          <w:rFonts w:ascii="宋体" w:eastAsia="宋体" w:hAnsi="宋体" w:cs="宋体"/>
          <w:kern w:val="0"/>
          <w:sz w:val="24"/>
          <w:szCs w:val="24"/>
        </w:rPr>
      </w:pPr>
    </w:p>
    <w:p w:rsidR="000B46AE" w:rsidRDefault="000B46AE" w:rsidP="007B1236">
      <w:pPr>
        <w:widowControl/>
        <w:jc w:val="left"/>
        <w:rPr>
          <w:rFonts w:ascii="宋体" w:eastAsia="宋体" w:hAnsi="宋体" w:cs="宋体"/>
          <w:kern w:val="0"/>
          <w:sz w:val="24"/>
          <w:szCs w:val="24"/>
        </w:rPr>
      </w:pPr>
    </w:p>
    <w:p w:rsidR="000B46AE" w:rsidRDefault="000B46AE" w:rsidP="000B46AE"/>
    <w:p w:rsidR="000B46AE" w:rsidRDefault="000B46AE" w:rsidP="000B46AE"/>
    <w:p w:rsidR="000B46AE" w:rsidRDefault="000B46AE" w:rsidP="000B46AE"/>
    <w:p w:rsidR="000B46AE" w:rsidRDefault="000B46AE" w:rsidP="000B46AE"/>
    <w:p w:rsidR="000B46AE" w:rsidRDefault="000B46AE" w:rsidP="000B46AE"/>
    <w:p w:rsidR="000B46AE" w:rsidRPr="003C586D" w:rsidRDefault="000B46AE" w:rsidP="000B46AE">
      <w:pPr>
        <w:ind w:firstLineChars="147" w:firstLine="277"/>
        <w:rPr>
          <w:rFonts w:ascii="仿宋_GB2312" w:eastAsia="仿宋_GB2312" w:hAnsi="宋体"/>
          <w:color w:val="000000"/>
          <w:w w:val="90"/>
          <w:sz w:val="32"/>
          <w:szCs w:val="32"/>
        </w:rPr>
      </w:pPr>
      <w:r>
        <w:rPr>
          <w:rFonts w:ascii="Times New Roman" w:eastAsia="宋体" w:hAnsi="Times New Roman"/>
          <w:noProof/>
          <w:w w:val="90"/>
          <w:szCs w:val="24"/>
        </w:rPr>
        <mc:AlternateContent>
          <mc:Choice Requires="wps">
            <w:drawing>
              <wp:anchor distT="0" distB="0" distL="114300" distR="114300" simplePos="0" relativeHeight="251662336" behindDoc="0" locked="0" layoutInCell="1" allowOverlap="1" wp14:anchorId="470EF55B" wp14:editId="23E7840B">
                <wp:simplePos x="0" y="0"/>
                <wp:positionH relativeFrom="column">
                  <wp:posOffset>0</wp:posOffset>
                </wp:positionH>
                <wp:positionV relativeFrom="paragraph">
                  <wp:posOffset>0</wp:posOffset>
                </wp:positionV>
                <wp:extent cx="5392420" cy="0"/>
                <wp:effectExtent l="9525" t="9525" r="825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BD09"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8I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"/>
            </w:pict>
          </mc:Fallback>
        </mc:AlternateContent>
      </w:r>
      <w:r w:rsidRPr="003C586D">
        <w:rPr>
          <w:rFonts w:ascii="仿宋_GB2312" w:eastAsia="仿宋_GB2312" w:hAnsi="宋体" w:hint="eastAsia"/>
          <w:color w:val="000000"/>
          <w:w w:val="90"/>
          <w:sz w:val="32"/>
          <w:szCs w:val="32"/>
        </w:rPr>
        <w:t>安徽医科大公共卫生学院党政办公室</w:t>
      </w:r>
      <w:r>
        <w:rPr>
          <w:rFonts w:ascii="仿宋_GB2312" w:eastAsia="仿宋_GB2312" w:hAnsi="宋体" w:hint="eastAsia"/>
          <w:color w:val="000000"/>
          <w:w w:val="90"/>
          <w:sz w:val="32"/>
          <w:szCs w:val="32"/>
        </w:rPr>
        <w:t xml:space="preserve">    </w:t>
      </w:r>
      <w:r w:rsidRPr="00C24298">
        <w:rPr>
          <w:rFonts w:ascii="仿宋_GB2312" w:eastAsia="仿宋_GB2312" w:hAnsi="宋体" w:hint="eastAsia"/>
          <w:color w:val="000000"/>
          <w:w w:val="90"/>
          <w:sz w:val="32"/>
          <w:szCs w:val="32"/>
        </w:rPr>
        <w:t>202</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年1</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月</w:t>
      </w:r>
      <w:r>
        <w:rPr>
          <w:rFonts w:ascii="仿宋_GB2312" w:eastAsia="仿宋_GB2312" w:hAnsi="宋体"/>
          <w:color w:val="000000"/>
          <w:w w:val="90"/>
          <w:sz w:val="32"/>
          <w:szCs w:val="32"/>
        </w:rPr>
        <w:t>12</w:t>
      </w:r>
      <w:r w:rsidRPr="00C24298">
        <w:rPr>
          <w:rFonts w:ascii="仿宋_GB2312" w:eastAsia="仿宋_GB2312" w:hAnsi="宋体" w:hint="eastAsia"/>
          <w:color w:val="000000"/>
          <w:w w:val="90"/>
          <w:sz w:val="32"/>
          <w:szCs w:val="32"/>
        </w:rPr>
        <w:t>日</w:t>
      </w:r>
      <w:r w:rsidRPr="003C586D">
        <w:rPr>
          <w:rFonts w:ascii="仿宋_GB2312" w:eastAsia="仿宋_GB2312" w:hAnsi="宋体" w:hint="eastAsia"/>
          <w:color w:val="000000"/>
          <w:w w:val="90"/>
          <w:sz w:val="32"/>
          <w:szCs w:val="32"/>
        </w:rPr>
        <w:t>印发</w:t>
      </w:r>
    </w:p>
    <w:p w:rsidR="000B46AE" w:rsidRPr="000B46AE" w:rsidRDefault="000B46AE" w:rsidP="000B46AE">
      <w:pPr>
        <w:rPr>
          <w:szCs w:val="24"/>
        </w:rPr>
      </w:pPr>
      <w:r>
        <w:rPr>
          <w:noProof/>
          <w:szCs w:val="24"/>
        </w:rPr>
        <mc:AlternateContent>
          <mc:Choice Requires="wps">
            <w:drawing>
              <wp:anchor distT="0" distB="0" distL="114300" distR="114300" simplePos="0" relativeHeight="251660800" behindDoc="0" locked="0" layoutInCell="1" allowOverlap="1" wp14:anchorId="03C167A0" wp14:editId="2DB11F7F">
                <wp:simplePos x="0" y="0"/>
                <wp:positionH relativeFrom="column">
                  <wp:posOffset>0</wp:posOffset>
                </wp:positionH>
                <wp:positionV relativeFrom="paragraph">
                  <wp:posOffset>0</wp:posOffset>
                </wp:positionV>
                <wp:extent cx="5392420" cy="0"/>
                <wp:effectExtent l="9525" t="9525" r="825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F201" id="直接连接符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Zp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"/>
            </w:pict>
          </mc:Fallback>
        </mc:AlternateContent>
      </w:r>
    </w:p>
    <w:sectPr w:rsidR="000B46AE" w:rsidRPr="000B46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DA5" w:rsidRDefault="006D7DA5" w:rsidP="00CF1782">
      <w:r>
        <w:separator/>
      </w:r>
    </w:p>
  </w:endnote>
  <w:endnote w:type="continuationSeparator" w:id="0">
    <w:p w:rsidR="006D7DA5" w:rsidRDefault="006D7DA5" w:rsidP="00CF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699837"/>
      <w:docPartObj>
        <w:docPartGallery w:val="Page Numbers (Bottom of Page)"/>
        <w:docPartUnique/>
      </w:docPartObj>
    </w:sdtPr>
    <w:sdtEndPr/>
    <w:sdtContent>
      <w:p w:rsidR="00332045" w:rsidRDefault="00332045">
        <w:pPr>
          <w:pStyle w:val="a7"/>
          <w:jc w:val="right"/>
        </w:pPr>
        <w:r>
          <w:fldChar w:fldCharType="begin"/>
        </w:r>
        <w:r>
          <w:instrText>PAGE   \* MERGEFORMAT</w:instrText>
        </w:r>
        <w:r>
          <w:fldChar w:fldCharType="separate"/>
        </w:r>
        <w:r w:rsidR="0096406C" w:rsidRPr="0096406C">
          <w:rPr>
            <w:noProof/>
            <w:lang w:val="zh-CN"/>
          </w:rPr>
          <w:t>1</w:t>
        </w:r>
        <w:r>
          <w:fldChar w:fldCharType="end"/>
        </w:r>
      </w:p>
    </w:sdtContent>
  </w:sdt>
  <w:p w:rsidR="00332045" w:rsidRDefault="003320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DA5" w:rsidRDefault="006D7DA5" w:rsidP="00CF1782">
      <w:r>
        <w:separator/>
      </w:r>
    </w:p>
  </w:footnote>
  <w:footnote w:type="continuationSeparator" w:id="0">
    <w:p w:rsidR="006D7DA5" w:rsidRDefault="006D7DA5" w:rsidP="00CF1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ACB1"/>
    <w:multiLevelType w:val="singleLevel"/>
    <w:tmpl w:val="57BFACB1"/>
    <w:lvl w:ilvl="0">
      <w:start w:val="1"/>
      <w:numFmt w:val="chineseCounting"/>
      <w:suff w:val="space"/>
      <w:lvlText w:val="第%1章"/>
      <w:lvlJc w:val="left"/>
    </w:lvl>
  </w:abstractNum>
  <w:abstractNum w:abstractNumId="1" w15:restartNumberingAfterBreak="0">
    <w:nsid w:val="5800880F"/>
    <w:multiLevelType w:val="singleLevel"/>
    <w:tmpl w:val="5800880F"/>
    <w:lvl w:ilvl="0">
      <w:start w:val="3"/>
      <w:numFmt w:val="chineseCounting"/>
      <w:suff w:val="space"/>
      <w:lvlText w:val="第%1章"/>
      <w:lvlJc w:val="left"/>
    </w:lvl>
  </w:abstractNum>
  <w:abstractNum w:abstractNumId="2" w15:restartNumberingAfterBreak="0">
    <w:nsid w:val="58213A9D"/>
    <w:multiLevelType w:val="singleLevel"/>
    <w:tmpl w:val="58213A9D"/>
    <w:lvl w:ilvl="0">
      <w:start w:val="2"/>
      <w:numFmt w:val="chineseCounting"/>
      <w:suff w:val="space"/>
      <w:lvlText w:val="第%1章"/>
      <w:lvlJc w:val="left"/>
    </w:lvl>
  </w:abstractNum>
  <w:abstractNum w:abstractNumId="3" w15:restartNumberingAfterBreak="0">
    <w:nsid w:val="58213F04"/>
    <w:multiLevelType w:val="singleLevel"/>
    <w:tmpl w:val="58213F04"/>
    <w:lvl w:ilvl="0">
      <w:start w:val="5"/>
      <w:numFmt w:val="chineseCounting"/>
      <w:suff w:val="space"/>
      <w:lvlText w:val="第%1章"/>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2"/>
    <w:rsid w:val="00004D9A"/>
    <w:rsid w:val="00027706"/>
    <w:rsid w:val="000369D6"/>
    <w:rsid w:val="00041D9F"/>
    <w:rsid w:val="000B468D"/>
    <w:rsid w:val="000B46AE"/>
    <w:rsid w:val="000D24BD"/>
    <w:rsid w:val="00100089"/>
    <w:rsid w:val="0011733D"/>
    <w:rsid w:val="00143F29"/>
    <w:rsid w:val="0015417D"/>
    <w:rsid w:val="001970AF"/>
    <w:rsid w:val="001E7286"/>
    <w:rsid w:val="00203122"/>
    <w:rsid w:val="00210006"/>
    <w:rsid w:val="002437B7"/>
    <w:rsid w:val="0026170B"/>
    <w:rsid w:val="002E7113"/>
    <w:rsid w:val="00321D5F"/>
    <w:rsid w:val="00332045"/>
    <w:rsid w:val="00335624"/>
    <w:rsid w:val="003360AD"/>
    <w:rsid w:val="0034213E"/>
    <w:rsid w:val="003560C4"/>
    <w:rsid w:val="00417B14"/>
    <w:rsid w:val="0044118A"/>
    <w:rsid w:val="0047135D"/>
    <w:rsid w:val="004866E7"/>
    <w:rsid w:val="004C04EB"/>
    <w:rsid w:val="005463B5"/>
    <w:rsid w:val="00571014"/>
    <w:rsid w:val="005762BD"/>
    <w:rsid w:val="005961D3"/>
    <w:rsid w:val="005F5E43"/>
    <w:rsid w:val="0062797B"/>
    <w:rsid w:val="00647EFC"/>
    <w:rsid w:val="006A6E8C"/>
    <w:rsid w:val="006A7D6C"/>
    <w:rsid w:val="006C497E"/>
    <w:rsid w:val="006D7DA5"/>
    <w:rsid w:val="006E5D67"/>
    <w:rsid w:val="00714884"/>
    <w:rsid w:val="00753FC9"/>
    <w:rsid w:val="007B1236"/>
    <w:rsid w:val="007C453A"/>
    <w:rsid w:val="007F2D86"/>
    <w:rsid w:val="008146B8"/>
    <w:rsid w:val="00827E3F"/>
    <w:rsid w:val="008C245C"/>
    <w:rsid w:val="0096406C"/>
    <w:rsid w:val="009927D2"/>
    <w:rsid w:val="00994E24"/>
    <w:rsid w:val="009B3015"/>
    <w:rsid w:val="009D2427"/>
    <w:rsid w:val="009D3F7A"/>
    <w:rsid w:val="00A2260E"/>
    <w:rsid w:val="00B0263D"/>
    <w:rsid w:val="00B102D0"/>
    <w:rsid w:val="00B17832"/>
    <w:rsid w:val="00B40DD8"/>
    <w:rsid w:val="00B655FE"/>
    <w:rsid w:val="00C931E7"/>
    <w:rsid w:val="00CA5E5F"/>
    <w:rsid w:val="00CC1724"/>
    <w:rsid w:val="00CF1782"/>
    <w:rsid w:val="00CF4F77"/>
    <w:rsid w:val="00D014FC"/>
    <w:rsid w:val="00D84451"/>
    <w:rsid w:val="00DC21AD"/>
    <w:rsid w:val="00E04C9D"/>
    <w:rsid w:val="00E27AA1"/>
    <w:rsid w:val="00E56F15"/>
    <w:rsid w:val="00E57892"/>
    <w:rsid w:val="00ED46FE"/>
    <w:rsid w:val="00F44295"/>
    <w:rsid w:val="00F65717"/>
    <w:rsid w:val="00FD363D"/>
    <w:rsid w:val="00FE52EE"/>
    <w:rsid w:val="00FF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9271C"/>
  <w15:docId w15:val="{CFDA6839-8281-4E8F-9510-2869A7EC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EB"/>
    <w:pPr>
      <w:widowControl w:val="0"/>
      <w:jc w:val="both"/>
    </w:pPr>
  </w:style>
  <w:style w:type="paragraph" w:styleId="1">
    <w:name w:val="heading 1"/>
    <w:basedOn w:val="a"/>
    <w:next w:val="a"/>
    <w:link w:val="10"/>
    <w:qFormat/>
    <w:rsid w:val="0096406C"/>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36"/>
    <w:rPr>
      <w:sz w:val="18"/>
      <w:szCs w:val="18"/>
    </w:rPr>
  </w:style>
  <w:style w:type="character" w:customStyle="1" w:styleId="a4">
    <w:name w:val="批注框文本 字符"/>
    <w:basedOn w:val="a0"/>
    <w:link w:val="a3"/>
    <w:uiPriority w:val="99"/>
    <w:semiHidden/>
    <w:rsid w:val="007B1236"/>
    <w:rPr>
      <w:sz w:val="18"/>
      <w:szCs w:val="18"/>
    </w:rPr>
  </w:style>
  <w:style w:type="paragraph" w:styleId="a5">
    <w:name w:val="header"/>
    <w:basedOn w:val="a"/>
    <w:link w:val="a6"/>
    <w:uiPriority w:val="99"/>
    <w:unhideWhenUsed/>
    <w:rsid w:val="00CF17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1782"/>
    <w:rPr>
      <w:sz w:val="18"/>
      <w:szCs w:val="18"/>
    </w:rPr>
  </w:style>
  <w:style w:type="paragraph" w:styleId="a7">
    <w:name w:val="footer"/>
    <w:basedOn w:val="a"/>
    <w:link w:val="a8"/>
    <w:uiPriority w:val="99"/>
    <w:unhideWhenUsed/>
    <w:rsid w:val="00CF1782"/>
    <w:pPr>
      <w:tabs>
        <w:tab w:val="center" w:pos="4153"/>
        <w:tab w:val="right" w:pos="8306"/>
      </w:tabs>
      <w:snapToGrid w:val="0"/>
      <w:jc w:val="left"/>
    </w:pPr>
    <w:rPr>
      <w:sz w:val="18"/>
      <w:szCs w:val="18"/>
    </w:rPr>
  </w:style>
  <w:style w:type="character" w:customStyle="1" w:styleId="a8">
    <w:name w:val="页脚 字符"/>
    <w:basedOn w:val="a0"/>
    <w:link w:val="a7"/>
    <w:uiPriority w:val="99"/>
    <w:rsid w:val="00CF1782"/>
    <w:rPr>
      <w:sz w:val="18"/>
      <w:szCs w:val="18"/>
    </w:rPr>
  </w:style>
  <w:style w:type="character" w:customStyle="1" w:styleId="10">
    <w:name w:val="标题 1 字符"/>
    <w:basedOn w:val="a0"/>
    <w:link w:val="1"/>
    <w:rsid w:val="0096406C"/>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26183">
      <w:bodyDiv w:val="1"/>
      <w:marLeft w:val="0"/>
      <w:marRight w:val="0"/>
      <w:marTop w:val="0"/>
      <w:marBottom w:val="0"/>
      <w:divBdr>
        <w:top w:val="none" w:sz="0" w:space="0" w:color="auto"/>
        <w:left w:val="none" w:sz="0" w:space="0" w:color="auto"/>
        <w:bottom w:val="none" w:sz="0" w:space="0" w:color="auto"/>
        <w:right w:val="none" w:sz="0" w:space="0" w:color="auto"/>
      </w:divBdr>
      <w:divsChild>
        <w:div w:id="1101730081">
          <w:marLeft w:val="0"/>
          <w:marRight w:val="0"/>
          <w:marTop w:val="225"/>
          <w:marBottom w:val="0"/>
          <w:divBdr>
            <w:top w:val="none" w:sz="0" w:space="0" w:color="auto"/>
            <w:left w:val="none" w:sz="0" w:space="0" w:color="auto"/>
            <w:bottom w:val="none" w:sz="0" w:space="0" w:color="auto"/>
            <w:right w:val="none" w:sz="0" w:space="0" w:color="auto"/>
          </w:divBdr>
          <w:divsChild>
            <w:div w:id="32003740">
              <w:marLeft w:val="0"/>
              <w:marRight w:val="0"/>
              <w:marTop w:val="0"/>
              <w:marBottom w:val="0"/>
              <w:divBdr>
                <w:top w:val="none" w:sz="0" w:space="0" w:color="auto"/>
                <w:left w:val="none" w:sz="0" w:space="0" w:color="auto"/>
                <w:bottom w:val="none" w:sz="0" w:space="0" w:color="auto"/>
                <w:right w:val="none" w:sz="0" w:space="0" w:color="auto"/>
              </w:divBdr>
              <w:divsChild>
                <w:div w:id="133449433">
                  <w:marLeft w:val="0"/>
                  <w:marRight w:val="0"/>
                  <w:marTop w:val="0"/>
                  <w:marBottom w:val="0"/>
                  <w:divBdr>
                    <w:top w:val="none" w:sz="0" w:space="0" w:color="auto"/>
                    <w:left w:val="none" w:sz="0" w:space="0" w:color="auto"/>
                    <w:bottom w:val="none" w:sz="0" w:space="0" w:color="auto"/>
                    <w:right w:val="none" w:sz="0" w:space="0" w:color="auto"/>
                  </w:divBdr>
                  <w:divsChild>
                    <w:div w:id="1752578437">
                      <w:marLeft w:val="0"/>
                      <w:marRight w:val="0"/>
                      <w:marTop w:val="0"/>
                      <w:marBottom w:val="0"/>
                      <w:divBdr>
                        <w:top w:val="none" w:sz="0" w:space="0" w:color="auto"/>
                        <w:left w:val="none" w:sz="0" w:space="0" w:color="auto"/>
                        <w:bottom w:val="none" w:sz="0" w:space="0" w:color="auto"/>
                        <w:right w:val="none" w:sz="0" w:space="0" w:color="auto"/>
                      </w:divBdr>
                    </w:div>
                    <w:div w:id="829717551">
                      <w:marLeft w:val="0"/>
                      <w:marRight w:val="0"/>
                      <w:marTop w:val="0"/>
                      <w:marBottom w:val="0"/>
                      <w:divBdr>
                        <w:top w:val="none" w:sz="0" w:space="0" w:color="auto"/>
                        <w:left w:val="none" w:sz="0" w:space="0" w:color="auto"/>
                        <w:bottom w:val="none" w:sz="0" w:space="0" w:color="auto"/>
                        <w:right w:val="none" w:sz="0" w:space="0" w:color="auto"/>
                      </w:divBdr>
                    </w:div>
                    <w:div w:id="1084953829">
                      <w:marLeft w:val="0"/>
                      <w:marRight w:val="0"/>
                      <w:marTop w:val="0"/>
                      <w:marBottom w:val="0"/>
                      <w:divBdr>
                        <w:top w:val="none" w:sz="0" w:space="0" w:color="auto"/>
                        <w:left w:val="none" w:sz="0" w:space="0" w:color="auto"/>
                        <w:bottom w:val="none" w:sz="0" w:space="0" w:color="auto"/>
                        <w:right w:val="none" w:sz="0" w:space="0" w:color="auto"/>
                      </w:divBdr>
                    </w:div>
                    <w:div w:id="294917380">
                      <w:marLeft w:val="0"/>
                      <w:marRight w:val="0"/>
                      <w:marTop w:val="0"/>
                      <w:marBottom w:val="0"/>
                      <w:divBdr>
                        <w:top w:val="none" w:sz="0" w:space="0" w:color="auto"/>
                        <w:left w:val="none" w:sz="0" w:space="0" w:color="auto"/>
                        <w:bottom w:val="none" w:sz="0" w:space="0" w:color="auto"/>
                        <w:right w:val="none" w:sz="0" w:space="0" w:color="auto"/>
                      </w:divBdr>
                    </w:div>
                    <w:div w:id="1046686691">
                      <w:marLeft w:val="0"/>
                      <w:marRight w:val="0"/>
                      <w:marTop w:val="0"/>
                      <w:marBottom w:val="0"/>
                      <w:divBdr>
                        <w:top w:val="none" w:sz="0" w:space="0" w:color="auto"/>
                        <w:left w:val="none" w:sz="0" w:space="0" w:color="auto"/>
                        <w:bottom w:val="none" w:sz="0" w:space="0" w:color="auto"/>
                        <w:right w:val="none" w:sz="0" w:space="0" w:color="auto"/>
                      </w:divBdr>
                    </w:div>
                    <w:div w:id="758870919">
                      <w:marLeft w:val="0"/>
                      <w:marRight w:val="0"/>
                      <w:marTop w:val="0"/>
                      <w:marBottom w:val="0"/>
                      <w:divBdr>
                        <w:top w:val="none" w:sz="0" w:space="0" w:color="auto"/>
                        <w:left w:val="none" w:sz="0" w:space="0" w:color="auto"/>
                        <w:bottom w:val="none" w:sz="0" w:space="0" w:color="auto"/>
                        <w:right w:val="none" w:sz="0" w:space="0" w:color="auto"/>
                      </w:divBdr>
                    </w:div>
                    <w:div w:id="465968986">
                      <w:marLeft w:val="0"/>
                      <w:marRight w:val="0"/>
                      <w:marTop w:val="0"/>
                      <w:marBottom w:val="0"/>
                      <w:divBdr>
                        <w:top w:val="none" w:sz="0" w:space="0" w:color="auto"/>
                        <w:left w:val="none" w:sz="0" w:space="0" w:color="auto"/>
                        <w:bottom w:val="none" w:sz="0" w:space="0" w:color="auto"/>
                        <w:right w:val="none" w:sz="0" w:space="0" w:color="auto"/>
                      </w:divBdr>
                    </w:div>
                    <w:div w:id="1491948009">
                      <w:marLeft w:val="0"/>
                      <w:marRight w:val="0"/>
                      <w:marTop w:val="0"/>
                      <w:marBottom w:val="0"/>
                      <w:divBdr>
                        <w:top w:val="none" w:sz="0" w:space="0" w:color="auto"/>
                        <w:left w:val="none" w:sz="0" w:space="0" w:color="auto"/>
                        <w:bottom w:val="none" w:sz="0" w:space="0" w:color="auto"/>
                        <w:right w:val="none" w:sz="0" w:space="0" w:color="auto"/>
                      </w:divBdr>
                    </w:div>
                    <w:div w:id="39257461">
                      <w:marLeft w:val="0"/>
                      <w:marRight w:val="0"/>
                      <w:marTop w:val="0"/>
                      <w:marBottom w:val="0"/>
                      <w:divBdr>
                        <w:top w:val="none" w:sz="0" w:space="0" w:color="auto"/>
                        <w:left w:val="none" w:sz="0" w:space="0" w:color="auto"/>
                        <w:bottom w:val="none" w:sz="0" w:space="0" w:color="auto"/>
                        <w:right w:val="none" w:sz="0" w:space="0" w:color="auto"/>
                      </w:divBdr>
                    </w:div>
                    <w:div w:id="1396196641">
                      <w:marLeft w:val="0"/>
                      <w:marRight w:val="0"/>
                      <w:marTop w:val="0"/>
                      <w:marBottom w:val="0"/>
                      <w:divBdr>
                        <w:top w:val="none" w:sz="0" w:space="0" w:color="auto"/>
                        <w:left w:val="none" w:sz="0" w:space="0" w:color="auto"/>
                        <w:bottom w:val="none" w:sz="0" w:space="0" w:color="auto"/>
                        <w:right w:val="none" w:sz="0" w:space="0" w:color="auto"/>
                      </w:divBdr>
                    </w:div>
                    <w:div w:id="239482471">
                      <w:marLeft w:val="0"/>
                      <w:marRight w:val="0"/>
                      <w:marTop w:val="0"/>
                      <w:marBottom w:val="0"/>
                      <w:divBdr>
                        <w:top w:val="none" w:sz="0" w:space="0" w:color="auto"/>
                        <w:left w:val="none" w:sz="0" w:space="0" w:color="auto"/>
                        <w:bottom w:val="none" w:sz="0" w:space="0" w:color="auto"/>
                        <w:right w:val="none" w:sz="0" w:space="0" w:color="auto"/>
                      </w:divBdr>
                    </w:div>
                    <w:div w:id="919295411">
                      <w:marLeft w:val="0"/>
                      <w:marRight w:val="0"/>
                      <w:marTop w:val="0"/>
                      <w:marBottom w:val="0"/>
                      <w:divBdr>
                        <w:top w:val="none" w:sz="0" w:space="0" w:color="auto"/>
                        <w:left w:val="none" w:sz="0" w:space="0" w:color="auto"/>
                        <w:bottom w:val="none" w:sz="0" w:space="0" w:color="auto"/>
                        <w:right w:val="none" w:sz="0" w:space="0" w:color="auto"/>
                      </w:divBdr>
                    </w:div>
                    <w:div w:id="1286697347">
                      <w:marLeft w:val="0"/>
                      <w:marRight w:val="0"/>
                      <w:marTop w:val="0"/>
                      <w:marBottom w:val="0"/>
                      <w:divBdr>
                        <w:top w:val="none" w:sz="0" w:space="0" w:color="auto"/>
                        <w:left w:val="none" w:sz="0" w:space="0" w:color="auto"/>
                        <w:bottom w:val="none" w:sz="0" w:space="0" w:color="auto"/>
                        <w:right w:val="none" w:sz="0" w:space="0" w:color="auto"/>
                      </w:divBdr>
                    </w:div>
                    <w:div w:id="1460220570">
                      <w:marLeft w:val="0"/>
                      <w:marRight w:val="0"/>
                      <w:marTop w:val="0"/>
                      <w:marBottom w:val="0"/>
                      <w:divBdr>
                        <w:top w:val="none" w:sz="0" w:space="0" w:color="auto"/>
                        <w:left w:val="none" w:sz="0" w:space="0" w:color="auto"/>
                        <w:bottom w:val="none" w:sz="0" w:space="0" w:color="auto"/>
                        <w:right w:val="none" w:sz="0" w:space="0" w:color="auto"/>
                      </w:divBdr>
                    </w:div>
                    <w:div w:id="1388726456">
                      <w:marLeft w:val="0"/>
                      <w:marRight w:val="0"/>
                      <w:marTop w:val="0"/>
                      <w:marBottom w:val="0"/>
                      <w:divBdr>
                        <w:top w:val="none" w:sz="0" w:space="0" w:color="auto"/>
                        <w:left w:val="none" w:sz="0" w:space="0" w:color="auto"/>
                        <w:bottom w:val="none" w:sz="0" w:space="0" w:color="auto"/>
                        <w:right w:val="none" w:sz="0" w:space="0" w:color="auto"/>
                      </w:divBdr>
                    </w:div>
                    <w:div w:id="1435051626">
                      <w:marLeft w:val="0"/>
                      <w:marRight w:val="0"/>
                      <w:marTop w:val="0"/>
                      <w:marBottom w:val="0"/>
                      <w:divBdr>
                        <w:top w:val="none" w:sz="0" w:space="0" w:color="auto"/>
                        <w:left w:val="none" w:sz="0" w:space="0" w:color="auto"/>
                        <w:bottom w:val="none" w:sz="0" w:space="0" w:color="auto"/>
                        <w:right w:val="none" w:sz="0" w:space="0" w:color="auto"/>
                      </w:divBdr>
                    </w:div>
                    <w:div w:id="1250239671">
                      <w:marLeft w:val="0"/>
                      <w:marRight w:val="0"/>
                      <w:marTop w:val="0"/>
                      <w:marBottom w:val="0"/>
                      <w:divBdr>
                        <w:top w:val="none" w:sz="0" w:space="0" w:color="auto"/>
                        <w:left w:val="none" w:sz="0" w:space="0" w:color="auto"/>
                        <w:bottom w:val="none" w:sz="0" w:space="0" w:color="auto"/>
                        <w:right w:val="none" w:sz="0" w:space="0" w:color="auto"/>
                      </w:divBdr>
                    </w:div>
                    <w:div w:id="476410579">
                      <w:marLeft w:val="0"/>
                      <w:marRight w:val="0"/>
                      <w:marTop w:val="0"/>
                      <w:marBottom w:val="0"/>
                      <w:divBdr>
                        <w:top w:val="none" w:sz="0" w:space="0" w:color="auto"/>
                        <w:left w:val="none" w:sz="0" w:space="0" w:color="auto"/>
                        <w:bottom w:val="none" w:sz="0" w:space="0" w:color="auto"/>
                        <w:right w:val="none" w:sz="0" w:space="0" w:color="auto"/>
                      </w:divBdr>
                    </w:div>
                    <w:div w:id="846287175">
                      <w:marLeft w:val="0"/>
                      <w:marRight w:val="0"/>
                      <w:marTop w:val="0"/>
                      <w:marBottom w:val="0"/>
                      <w:divBdr>
                        <w:top w:val="none" w:sz="0" w:space="0" w:color="auto"/>
                        <w:left w:val="none" w:sz="0" w:space="0" w:color="auto"/>
                        <w:bottom w:val="none" w:sz="0" w:space="0" w:color="auto"/>
                        <w:right w:val="none" w:sz="0" w:space="0" w:color="auto"/>
                      </w:divBdr>
                    </w:div>
                    <w:div w:id="1054039651">
                      <w:marLeft w:val="0"/>
                      <w:marRight w:val="0"/>
                      <w:marTop w:val="0"/>
                      <w:marBottom w:val="0"/>
                      <w:divBdr>
                        <w:top w:val="none" w:sz="0" w:space="0" w:color="auto"/>
                        <w:left w:val="none" w:sz="0" w:space="0" w:color="auto"/>
                        <w:bottom w:val="none" w:sz="0" w:space="0" w:color="auto"/>
                        <w:right w:val="none" w:sz="0" w:space="0" w:color="auto"/>
                      </w:divBdr>
                    </w:div>
                    <w:div w:id="222760745">
                      <w:marLeft w:val="0"/>
                      <w:marRight w:val="0"/>
                      <w:marTop w:val="0"/>
                      <w:marBottom w:val="0"/>
                      <w:divBdr>
                        <w:top w:val="none" w:sz="0" w:space="0" w:color="auto"/>
                        <w:left w:val="none" w:sz="0" w:space="0" w:color="auto"/>
                        <w:bottom w:val="none" w:sz="0" w:space="0" w:color="auto"/>
                        <w:right w:val="none" w:sz="0" w:space="0" w:color="auto"/>
                      </w:divBdr>
                    </w:div>
                    <w:div w:id="433356719">
                      <w:marLeft w:val="0"/>
                      <w:marRight w:val="0"/>
                      <w:marTop w:val="0"/>
                      <w:marBottom w:val="0"/>
                      <w:divBdr>
                        <w:top w:val="none" w:sz="0" w:space="0" w:color="auto"/>
                        <w:left w:val="none" w:sz="0" w:space="0" w:color="auto"/>
                        <w:bottom w:val="none" w:sz="0" w:space="0" w:color="auto"/>
                        <w:right w:val="none" w:sz="0" w:space="0" w:color="auto"/>
                      </w:divBdr>
                    </w:div>
                    <w:div w:id="445121296">
                      <w:marLeft w:val="0"/>
                      <w:marRight w:val="0"/>
                      <w:marTop w:val="0"/>
                      <w:marBottom w:val="0"/>
                      <w:divBdr>
                        <w:top w:val="none" w:sz="0" w:space="0" w:color="auto"/>
                        <w:left w:val="none" w:sz="0" w:space="0" w:color="auto"/>
                        <w:bottom w:val="none" w:sz="0" w:space="0" w:color="auto"/>
                        <w:right w:val="none" w:sz="0" w:space="0" w:color="auto"/>
                      </w:divBdr>
                    </w:div>
                    <w:div w:id="121534874">
                      <w:marLeft w:val="0"/>
                      <w:marRight w:val="0"/>
                      <w:marTop w:val="0"/>
                      <w:marBottom w:val="0"/>
                      <w:divBdr>
                        <w:top w:val="none" w:sz="0" w:space="0" w:color="auto"/>
                        <w:left w:val="none" w:sz="0" w:space="0" w:color="auto"/>
                        <w:bottom w:val="none" w:sz="0" w:space="0" w:color="auto"/>
                        <w:right w:val="none" w:sz="0" w:space="0" w:color="auto"/>
                      </w:divBdr>
                    </w:div>
                    <w:div w:id="888220807">
                      <w:marLeft w:val="0"/>
                      <w:marRight w:val="0"/>
                      <w:marTop w:val="0"/>
                      <w:marBottom w:val="0"/>
                      <w:divBdr>
                        <w:top w:val="none" w:sz="0" w:space="0" w:color="auto"/>
                        <w:left w:val="none" w:sz="0" w:space="0" w:color="auto"/>
                        <w:bottom w:val="none" w:sz="0" w:space="0" w:color="auto"/>
                        <w:right w:val="none" w:sz="0" w:space="0" w:color="auto"/>
                      </w:divBdr>
                    </w:div>
                    <w:div w:id="1164586307">
                      <w:marLeft w:val="0"/>
                      <w:marRight w:val="0"/>
                      <w:marTop w:val="0"/>
                      <w:marBottom w:val="0"/>
                      <w:divBdr>
                        <w:top w:val="none" w:sz="0" w:space="0" w:color="auto"/>
                        <w:left w:val="none" w:sz="0" w:space="0" w:color="auto"/>
                        <w:bottom w:val="none" w:sz="0" w:space="0" w:color="auto"/>
                        <w:right w:val="none" w:sz="0" w:space="0" w:color="auto"/>
                      </w:divBdr>
                    </w:div>
                    <w:div w:id="2080056948">
                      <w:marLeft w:val="0"/>
                      <w:marRight w:val="0"/>
                      <w:marTop w:val="0"/>
                      <w:marBottom w:val="0"/>
                      <w:divBdr>
                        <w:top w:val="none" w:sz="0" w:space="0" w:color="auto"/>
                        <w:left w:val="none" w:sz="0" w:space="0" w:color="auto"/>
                        <w:bottom w:val="none" w:sz="0" w:space="0" w:color="auto"/>
                        <w:right w:val="none" w:sz="0" w:space="0" w:color="auto"/>
                      </w:divBdr>
                    </w:div>
                    <w:div w:id="992949447">
                      <w:marLeft w:val="0"/>
                      <w:marRight w:val="0"/>
                      <w:marTop w:val="0"/>
                      <w:marBottom w:val="0"/>
                      <w:divBdr>
                        <w:top w:val="none" w:sz="0" w:space="0" w:color="auto"/>
                        <w:left w:val="none" w:sz="0" w:space="0" w:color="auto"/>
                        <w:bottom w:val="none" w:sz="0" w:space="0" w:color="auto"/>
                        <w:right w:val="none" w:sz="0" w:space="0" w:color="auto"/>
                      </w:divBdr>
                    </w:div>
                    <w:div w:id="1247305567">
                      <w:marLeft w:val="0"/>
                      <w:marRight w:val="0"/>
                      <w:marTop w:val="0"/>
                      <w:marBottom w:val="0"/>
                      <w:divBdr>
                        <w:top w:val="none" w:sz="0" w:space="0" w:color="auto"/>
                        <w:left w:val="none" w:sz="0" w:space="0" w:color="auto"/>
                        <w:bottom w:val="none" w:sz="0" w:space="0" w:color="auto"/>
                        <w:right w:val="none" w:sz="0" w:space="0" w:color="auto"/>
                      </w:divBdr>
                    </w:div>
                    <w:div w:id="1893270989">
                      <w:marLeft w:val="0"/>
                      <w:marRight w:val="0"/>
                      <w:marTop w:val="0"/>
                      <w:marBottom w:val="0"/>
                      <w:divBdr>
                        <w:top w:val="none" w:sz="0" w:space="0" w:color="auto"/>
                        <w:left w:val="none" w:sz="0" w:space="0" w:color="auto"/>
                        <w:bottom w:val="none" w:sz="0" w:space="0" w:color="auto"/>
                        <w:right w:val="none" w:sz="0" w:space="0" w:color="auto"/>
                      </w:divBdr>
                    </w:div>
                    <w:div w:id="216205932">
                      <w:marLeft w:val="0"/>
                      <w:marRight w:val="0"/>
                      <w:marTop w:val="0"/>
                      <w:marBottom w:val="0"/>
                      <w:divBdr>
                        <w:top w:val="none" w:sz="0" w:space="0" w:color="auto"/>
                        <w:left w:val="none" w:sz="0" w:space="0" w:color="auto"/>
                        <w:bottom w:val="none" w:sz="0" w:space="0" w:color="auto"/>
                        <w:right w:val="none" w:sz="0" w:space="0" w:color="auto"/>
                      </w:divBdr>
                    </w:div>
                    <w:div w:id="1456217415">
                      <w:marLeft w:val="0"/>
                      <w:marRight w:val="0"/>
                      <w:marTop w:val="0"/>
                      <w:marBottom w:val="0"/>
                      <w:divBdr>
                        <w:top w:val="none" w:sz="0" w:space="0" w:color="auto"/>
                        <w:left w:val="none" w:sz="0" w:space="0" w:color="auto"/>
                        <w:bottom w:val="none" w:sz="0" w:space="0" w:color="auto"/>
                        <w:right w:val="none" w:sz="0" w:space="0" w:color="auto"/>
                      </w:divBdr>
                    </w:div>
                    <w:div w:id="760182608">
                      <w:marLeft w:val="0"/>
                      <w:marRight w:val="0"/>
                      <w:marTop w:val="0"/>
                      <w:marBottom w:val="0"/>
                      <w:divBdr>
                        <w:top w:val="none" w:sz="0" w:space="0" w:color="auto"/>
                        <w:left w:val="none" w:sz="0" w:space="0" w:color="auto"/>
                        <w:bottom w:val="none" w:sz="0" w:space="0" w:color="auto"/>
                        <w:right w:val="none" w:sz="0" w:space="0" w:color="auto"/>
                      </w:divBdr>
                    </w:div>
                    <w:div w:id="1583643091">
                      <w:marLeft w:val="0"/>
                      <w:marRight w:val="0"/>
                      <w:marTop w:val="0"/>
                      <w:marBottom w:val="0"/>
                      <w:divBdr>
                        <w:top w:val="none" w:sz="0" w:space="0" w:color="auto"/>
                        <w:left w:val="none" w:sz="0" w:space="0" w:color="auto"/>
                        <w:bottom w:val="none" w:sz="0" w:space="0" w:color="auto"/>
                        <w:right w:val="none" w:sz="0" w:space="0" w:color="auto"/>
                      </w:divBdr>
                    </w:div>
                    <w:div w:id="1230917034">
                      <w:marLeft w:val="0"/>
                      <w:marRight w:val="0"/>
                      <w:marTop w:val="0"/>
                      <w:marBottom w:val="0"/>
                      <w:divBdr>
                        <w:top w:val="none" w:sz="0" w:space="0" w:color="auto"/>
                        <w:left w:val="none" w:sz="0" w:space="0" w:color="auto"/>
                        <w:bottom w:val="none" w:sz="0" w:space="0" w:color="auto"/>
                        <w:right w:val="none" w:sz="0" w:space="0" w:color="auto"/>
                      </w:divBdr>
                    </w:div>
                    <w:div w:id="95298236">
                      <w:marLeft w:val="0"/>
                      <w:marRight w:val="0"/>
                      <w:marTop w:val="0"/>
                      <w:marBottom w:val="0"/>
                      <w:divBdr>
                        <w:top w:val="none" w:sz="0" w:space="0" w:color="auto"/>
                        <w:left w:val="none" w:sz="0" w:space="0" w:color="auto"/>
                        <w:bottom w:val="none" w:sz="0" w:space="0" w:color="auto"/>
                        <w:right w:val="none" w:sz="0" w:space="0" w:color="auto"/>
                      </w:divBdr>
                    </w:div>
                    <w:div w:id="1979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513</Words>
  <Characters>2928</Characters>
  <Application>Microsoft Office Word</Application>
  <DocSecurity>0</DocSecurity>
  <Lines>24</Lines>
  <Paragraphs>6</Paragraphs>
  <ScaleCrop>false</ScaleCrop>
  <Company>微软中国</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64</cp:revision>
  <dcterms:created xsi:type="dcterms:W3CDTF">2021-05-10T03:37:00Z</dcterms:created>
  <dcterms:modified xsi:type="dcterms:W3CDTF">2021-11-16T01:18:00Z</dcterms:modified>
</cp:coreProperties>
</file>